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53692D2">
      <w:pPr>
        <w:snapToGrid w:val="0"/>
        <w:spacing w:line="360" w:lineRule="auto"/>
        <w:jc w:val="center"/>
        <w:rPr>
          <w:b/>
          <w:color w:val="000000"/>
          <w:sz w:val="52"/>
        </w:rPr>
      </w:pPr>
    </w:p>
    <w:p w14:paraId="49AB742E">
      <w:pPr>
        <w:snapToGrid w:val="0"/>
        <w:spacing w:line="360" w:lineRule="auto"/>
        <w:jc w:val="center"/>
        <w:rPr>
          <w:b/>
          <w:color w:val="000000"/>
          <w:sz w:val="52"/>
        </w:rPr>
      </w:pPr>
      <w:r>
        <w:rPr>
          <w:b/>
          <w:color w:val="000000"/>
          <w:sz w:val="52"/>
        </w:rPr>
        <w:t xml:space="preserve">National Metrological </w:t>
      </w:r>
      <w:bookmarkStart w:id="0" w:name="_Hlk230077501"/>
      <w:r>
        <w:rPr>
          <w:b/>
          <w:color w:val="000000"/>
          <w:sz w:val="52"/>
        </w:rPr>
        <w:t>Verification Regulation</w:t>
      </w:r>
      <w:bookmarkEnd w:id="0"/>
      <w:r>
        <w:rPr>
          <w:b/>
          <w:color w:val="000000"/>
          <w:sz w:val="52"/>
        </w:rPr>
        <w:t xml:space="preserve"> of People's Republic of China</w:t>
      </w:r>
    </w:p>
    <w:p w14:paraId="5194E625">
      <w:pPr>
        <w:snapToGrid w:val="0"/>
        <w:spacing w:line="360" w:lineRule="auto"/>
        <w:jc w:val="center"/>
        <w:rPr>
          <w:rFonts w:eastAsia="黑体"/>
          <w:color w:val="000000"/>
          <w:sz w:val="28"/>
          <w:szCs w:val="28"/>
        </w:rPr>
      </w:pPr>
      <w:r>
        <w:rPr>
          <w:b/>
          <w:color w:val="000000"/>
          <w:sz w:val="28"/>
        </w:rPr>
        <w:t xml:space="preserve">                                    </w:t>
      </w:r>
      <w:r>
        <w:rPr>
          <w:rFonts w:eastAsia="黑体"/>
          <w:color w:val="000000"/>
          <w:sz w:val="28"/>
          <w:szCs w:val="28"/>
        </w:rPr>
        <w:t xml:space="preserve"> </w:t>
      </w:r>
      <w:r>
        <w:rPr>
          <w:rFonts w:eastAsia="黑体"/>
          <w:sz w:val="28"/>
          <w:szCs w:val="28"/>
        </w:rPr>
        <w:t>JJG 1148</w:t>
      </w:r>
      <w:r>
        <w:rPr>
          <w:rFonts w:eastAsia="黑体"/>
          <w:sz w:val="28"/>
          <w:szCs w:val="28"/>
        </w:rPr>
        <w:sym w:font="Symbol" w:char="F0BE"/>
      </w:r>
      <w:r>
        <w:rPr>
          <w:rFonts w:eastAsia="黑体"/>
          <w:sz w:val="28"/>
          <w:szCs w:val="28"/>
        </w:rPr>
        <w:t>2022</w:t>
      </w:r>
    </w:p>
    <w:p w14:paraId="584E06B0">
      <w:pPr>
        <w:snapToGrid w:val="0"/>
        <w:spacing w:line="360" w:lineRule="auto"/>
        <w:jc w:val="center"/>
        <w:rPr>
          <w:b/>
          <w:color w:val="000000"/>
        </w:rPr>
      </w:pPr>
      <w:r>
        <w:rPr>
          <w:b/>
          <w:color w:val="000000"/>
        </w:rPr>
        <mc:AlternateContent>
          <mc:Choice Requires="wps">
            <w:drawing>
              <wp:anchor distT="0" distB="0" distL="114300" distR="114300" simplePos="0" relativeHeight="251659264" behindDoc="0" locked="0" layoutInCell="1" allowOverlap="1">
                <wp:simplePos x="0" y="0"/>
                <wp:positionH relativeFrom="column">
                  <wp:align>center</wp:align>
                </wp:positionH>
                <wp:positionV relativeFrom="paragraph">
                  <wp:posOffset>0</wp:posOffset>
                </wp:positionV>
                <wp:extent cx="5400040" cy="0"/>
                <wp:effectExtent l="8890" t="17145" r="10795" b="11430"/>
                <wp:wrapNone/>
                <wp:docPr id="7" name="Line 71"/>
                <wp:cNvGraphicFramePr/>
                <a:graphic xmlns:a="http://schemas.openxmlformats.org/drawingml/2006/main">
                  <a:graphicData uri="http://schemas.microsoft.com/office/word/2010/wordprocessingShape">
                    <wps:wsp>
                      <wps:cNvCnPr>
                        <a:cxnSpLocks noChangeShapeType="1"/>
                      </wps:cNvCnPr>
                      <wps:spPr bwMode="auto">
                        <a:xfrm>
                          <a:off x="0" y="0"/>
                          <a:ext cx="5400040" cy="0"/>
                        </a:xfrm>
                        <a:prstGeom prst="line">
                          <a:avLst/>
                        </a:prstGeom>
                        <a:noFill/>
                        <a:ln w="15875">
                          <a:solidFill>
                            <a:srgbClr val="000000"/>
                          </a:solidFill>
                          <a:round/>
                        </a:ln>
                      </wps:spPr>
                      <wps:bodyPr/>
                    </wps:wsp>
                  </a:graphicData>
                </a:graphic>
              </wp:anchor>
            </w:drawing>
          </mc:Choice>
          <mc:Fallback>
            <w:pict>
              <v:line id="Line 71" o:spid="_x0000_s1026" o:spt="20" style="position:absolute;left:0pt;margin-top:0pt;height:0pt;width:425.2pt;mso-position-horizontal:center;z-index:251659264;mso-width-relative:page;mso-height-relative:page;" filled="f" stroked="t" coordsize="21600,21600" o:gfxdata="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biyZ39MAAAACAQAADwAAAAAAAAABACAAAAAiAAAAZHJzL2Rvd25y&#10;ZXYueG1sUEsBAhQAFAAAAAgAh07iQChA11fKAQAAoQMAAA4AAAAAAAAAAQAgAAAAIgEAAGRycy9l&#10;Mm9Eb2MueG1sUEsFBgAAAAAGAAYAWQEAAF4FAAAAAA==&#10;">
                <v:fill on="f" focussize="0,0"/>
                <v:stroke weight="1.25pt" color="#000000" joinstyle="round"/>
                <v:imagedata o:title=""/>
                <o:lock v:ext="edit" aspectratio="f"/>
              </v:line>
            </w:pict>
          </mc:Fallback>
        </mc:AlternateContent>
      </w:r>
    </w:p>
    <w:p w14:paraId="44636155">
      <w:pPr>
        <w:snapToGrid w:val="0"/>
        <w:spacing w:line="360" w:lineRule="auto"/>
        <w:jc w:val="center"/>
        <w:rPr>
          <w:b/>
          <w:color w:val="000000"/>
        </w:rPr>
      </w:pPr>
    </w:p>
    <w:p w14:paraId="3399DA17">
      <w:pPr>
        <w:snapToGrid w:val="0"/>
        <w:spacing w:line="360" w:lineRule="auto"/>
        <w:jc w:val="center"/>
        <w:rPr>
          <w:b/>
          <w:color w:val="000000"/>
        </w:rPr>
      </w:pPr>
    </w:p>
    <w:p w14:paraId="30506086">
      <w:pPr>
        <w:snapToGrid w:val="0"/>
        <w:spacing w:line="360" w:lineRule="auto"/>
        <w:jc w:val="center"/>
        <w:rPr>
          <w:b/>
          <w:color w:val="000000"/>
        </w:rPr>
      </w:pPr>
    </w:p>
    <w:p w14:paraId="1693C90D">
      <w:pPr>
        <w:snapToGrid w:val="0"/>
        <w:spacing w:line="360" w:lineRule="auto"/>
        <w:jc w:val="center"/>
        <w:rPr>
          <w:b/>
          <w:color w:val="000000"/>
        </w:rPr>
      </w:pPr>
    </w:p>
    <w:p w14:paraId="3E94BF6E">
      <w:pPr>
        <w:snapToGrid w:val="0"/>
        <w:spacing w:line="360" w:lineRule="auto"/>
        <w:jc w:val="center"/>
        <w:rPr>
          <w:b/>
          <w:color w:val="000000"/>
        </w:rPr>
      </w:pPr>
    </w:p>
    <w:p w14:paraId="6B80B247">
      <w:pPr>
        <w:snapToGrid w:val="0"/>
        <w:spacing w:line="360" w:lineRule="auto"/>
        <w:jc w:val="center"/>
        <w:rPr>
          <w:b/>
          <w:color w:val="000000"/>
          <w:sz w:val="30"/>
        </w:rPr>
      </w:pPr>
      <w:bookmarkStart w:id="1" w:name="_Hlk230077361"/>
      <w:r>
        <w:rPr>
          <w:rFonts w:eastAsia="黑体"/>
          <w:bCs/>
          <w:sz w:val="52"/>
        </w:rPr>
        <w:t xml:space="preserve">AC </w:t>
      </w:r>
      <w:r>
        <w:rPr>
          <w:rFonts w:hint="eastAsia" w:eastAsia="黑体"/>
          <w:bCs/>
          <w:sz w:val="52"/>
        </w:rPr>
        <w:t>C</w:t>
      </w:r>
      <w:r>
        <w:rPr>
          <w:rFonts w:eastAsia="黑体"/>
          <w:bCs/>
          <w:sz w:val="52"/>
        </w:rPr>
        <w:t xml:space="preserve">harging </w:t>
      </w:r>
      <w:r>
        <w:rPr>
          <w:rFonts w:hint="eastAsia" w:eastAsia="黑体"/>
          <w:bCs/>
          <w:sz w:val="52"/>
        </w:rPr>
        <w:t>P</w:t>
      </w:r>
      <w:r>
        <w:rPr>
          <w:rFonts w:eastAsia="黑体"/>
          <w:bCs/>
          <w:sz w:val="52"/>
        </w:rPr>
        <w:t>iles for Electric Vehicles (for Trial Implementation)</w:t>
      </w:r>
      <w:bookmarkEnd w:id="1"/>
    </w:p>
    <w:p w14:paraId="43444D65">
      <w:pPr>
        <w:snapToGrid w:val="0"/>
        <w:spacing w:line="360" w:lineRule="auto"/>
        <w:jc w:val="center"/>
        <w:rPr>
          <w:b/>
          <w:color w:val="000000"/>
          <w:sz w:val="30"/>
        </w:rPr>
      </w:pPr>
    </w:p>
    <w:p w14:paraId="2E5A026B">
      <w:pPr>
        <w:snapToGrid w:val="0"/>
        <w:spacing w:line="360" w:lineRule="auto"/>
        <w:jc w:val="center"/>
        <w:rPr>
          <w:rFonts w:eastAsia="黑体"/>
          <w:b/>
          <w:color w:val="000000"/>
          <w:sz w:val="30"/>
        </w:rPr>
      </w:pPr>
    </w:p>
    <w:p w14:paraId="4E1B9DD5">
      <w:pPr>
        <w:snapToGrid w:val="0"/>
        <w:spacing w:line="360" w:lineRule="auto"/>
        <w:rPr>
          <w:rFonts w:eastAsia="黑体"/>
          <w:b/>
          <w:color w:val="000000"/>
          <w:sz w:val="30"/>
        </w:rPr>
      </w:pPr>
    </w:p>
    <w:p w14:paraId="1482E1DA">
      <w:pPr>
        <w:snapToGrid w:val="0"/>
        <w:spacing w:line="360" w:lineRule="auto"/>
        <w:rPr>
          <w:rFonts w:eastAsia="黑体"/>
          <w:b/>
          <w:color w:val="000000"/>
          <w:sz w:val="30"/>
        </w:rPr>
      </w:pPr>
    </w:p>
    <w:p w14:paraId="7C1F2A21">
      <w:pPr>
        <w:snapToGrid w:val="0"/>
        <w:spacing w:line="360" w:lineRule="auto"/>
        <w:rPr>
          <w:rFonts w:eastAsia="黑体"/>
          <w:b/>
          <w:color w:val="000000"/>
          <w:sz w:val="30"/>
        </w:rPr>
      </w:pPr>
    </w:p>
    <w:p w14:paraId="52A02E32">
      <w:pPr>
        <w:snapToGrid w:val="0"/>
        <w:spacing w:line="360" w:lineRule="auto"/>
        <w:rPr>
          <w:rFonts w:eastAsia="黑体"/>
          <w:b/>
          <w:color w:val="000000"/>
          <w:sz w:val="30"/>
        </w:rPr>
      </w:pPr>
    </w:p>
    <w:p w14:paraId="661917E4">
      <w:pPr>
        <w:snapToGrid w:val="0"/>
        <w:spacing w:line="360" w:lineRule="auto"/>
        <w:rPr>
          <w:rFonts w:eastAsia="黑体"/>
          <w:b/>
          <w:color w:val="000000"/>
          <w:sz w:val="30"/>
        </w:rPr>
      </w:pPr>
    </w:p>
    <w:p w14:paraId="6BB67CF6">
      <w:pPr>
        <w:snapToGrid w:val="0"/>
        <w:spacing w:line="360" w:lineRule="auto"/>
        <w:ind w:firstLine="280" w:firstLineChars="100"/>
        <w:rPr>
          <w:rFonts w:eastAsia="黑体"/>
          <w:sz w:val="28"/>
          <w:szCs w:val="28"/>
        </w:rPr>
      </w:pPr>
      <w:r>
        <w:rPr>
          <w:rFonts w:eastAsia="黑体"/>
          <w:sz w:val="28"/>
          <w:szCs w:val="28"/>
        </w:rPr>
        <w:t xml:space="preserve">Issued on </w:t>
      </w:r>
      <w:r>
        <w:rPr>
          <w:rFonts w:hint="eastAsia" w:eastAsia="黑体"/>
          <w:sz w:val="28"/>
          <w:szCs w:val="28"/>
        </w:rPr>
        <w:t>2022</w:t>
      </w:r>
      <w:r>
        <w:rPr>
          <w:rFonts w:eastAsia="黑体"/>
          <w:sz w:val="28"/>
          <w:szCs w:val="28"/>
        </w:rPr>
        <w:sym w:font="Symbol" w:char="F0BE"/>
      </w:r>
      <w:r>
        <w:rPr>
          <w:rFonts w:hint="eastAsia" w:eastAsia="黑体"/>
          <w:sz w:val="28"/>
          <w:szCs w:val="28"/>
        </w:rPr>
        <w:t>06</w:t>
      </w:r>
      <w:r>
        <w:rPr>
          <w:rFonts w:eastAsia="黑体"/>
          <w:sz w:val="28"/>
          <w:szCs w:val="28"/>
        </w:rPr>
        <w:sym w:font="Symbol" w:char="F0BE"/>
      </w:r>
      <w:r>
        <w:rPr>
          <w:rFonts w:hint="eastAsia" w:eastAsia="黑体"/>
          <w:sz w:val="28"/>
          <w:szCs w:val="28"/>
        </w:rPr>
        <w:t>28</w:t>
      </w:r>
      <w:r>
        <w:rPr>
          <w:rFonts w:eastAsia="黑体"/>
          <w:sz w:val="28"/>
          <w:szCs w:val="28"/>
        </w:rPr>
        <w:t xml:space="preserve"> </w:t>
      </w:r>
      <w:r>
        <w:rPr>
          <w:rFonts w:hint="eastAsia" w:eastAsia="黑体"/>
          <w:sz w:val="28"/>
          <w:szCs w:val="28"/>
        </w:rPr>
        <w:t xml:space="preserve">                 </w:t>
      </w:r>
      <w:bookmarkStart w:id="124" w:name="_GoBack"/>
      <w:bookmarkEnd w:id="124"/>
      <w:r>
        <w:rPr>
          <w:rFonts w:eastAsia="黑体"/>
          <w:sz w:val="28"/>
          <w:szCs w:val="28"/>
        </w:rPr>
        <w:t xml:space="preserve"> Enforced from </w:t>
      </w:r>
      <w:r>
        <w:rPr>
          <w:rFonts w:hint="eastAsia" w:eastAsia="黑体"/>
          <w:sz w:val="28"/>
          <w:szCs w:val="28"/>
        </w:rPr>
        <w:t>2022</w:t>
      </w:r>
      <w:r>
        <w:rPr>
          <w:rFonts w:eastAsia="黑体"/>
          <w:sz w:val="28"/>
          <w:szCs w:val="28"/>
        </w:rPr>
        <w:sym w:font="Symbol" w:char="F0BE"/>
      </w:r>
      <w:r>
        <w:rPr>
          <w:rFonts w:hint="eastAsia" w:eastAsia="黑体"/>
          <w:sz w:val="28"/>
          <w:szCs w:val="28"/>
        </w:rPr>
        <w:t>12</w:t>
      </w:r>
      <w:r>
        <w:rPr>
          <w:rFonts w:eastAsia="黑体"/>
          <w:sz w:val="28"/>
          <w:szCs w:val="28"/>
        </w:rPr>
        <w:sym w:font="Symbol" w:char="F0BE"/>
      </w:r>
      <w:r>
        <w:rPr>
          <w:rFonts w:hint="eastAsia" w:eastAsia="黑体"/>
          <w:sz w:val="28"/>
          <w:szCs w:val="28"/>
        </w:rPr>
        <w:t>28</w:t>
      </w:r>
    </w:p>
    <w:p w14:paraId="52E4E23A">
      <w:pPr>
        <w:snapToGrid w:val="0"/>
        <w:spacing w:line="360" w:lineRule="auto"/>
        <w:jc w:val="center"/>
        <w:rPr>
          <w:rFonts w:eastAsia="黑体"/>
          <w:sz w:val="28"/>
        </w:rPr>
      </w:pPr>
      <w:r>
        <w:rPr>
          <w:sz w:val="28"/>
          <w:szCs w:val="28"/>
        </w:rPr>
        <w:t>Issued by</w:t>
      </w:r>
      <w:r>
        <w:rPr>
          <w:b/>
          <w:spacing w:val="16"/>
          <w:sz w:val="44"/>
          <w:szCs w:val="44"/>
          <w:u w:val="single"/>
        </w:rPr>
        <mc:AlternateContent>
          <mc:Choice Requires="wps">
            <w:drawing>
              <wp:anchor distT="0" distB="0" distL="114300" distR="114300" simplePos="0" relativeHeight="251662336" behindDoc="0" locked="1" layoutInCell="1" allowOverlap="0">
                <wp:simplePos x="0" y="0"/>
                <wp:positionH relativeFrom="column">
                  <wp:posOffset>173990</wp:posOffset>
                </wp:positionH>
                <wp:positionV relativeFrom="page">
                  <wp:posOffset>8301355</wp:posOffset>
                </wp:positionV>
                <wp:extent cx="5939790" cy="0"/>
                <wp:effectExtent l="13970" t="10795" r="8890" b="8255"/>
                <wp:wrapNone/>
                <wp:docPr id="5" name="Line 2849"/>
                <wp:cNvGraphicFramePr/>
                <a:graphic xmlns:a="http://schemas.openxmlformats.org/drawingml/2006/main">
                  <a:graphicData uri="http://schemas.microsoft.com/office/word/2010/wordprocessingShape">
                    <wps:wsp>
                      <wps:cNvCnPr>
                        <a:cxnSpLocks noChangeShapeType="1"/>
                      </wps:cNvCnPr>
                      <wps:spPr bwMode="auto">
                        <a:xfrm>
                          <a:off x="0" y="0"/>
                          <a:ext cx="5939790" cy="0"/>
                        </a:xfrm>
                        <a:prstGeom prst="line">
                          <a:avLst/>
                        </a:prstGeom>
                        <a:noFill/>
                        <a:ln w="15875">
                          <a:solidFill>
                            <a:srgbClr val="000000"/>
                          </a:solidFill>
                          <a:round/>
                        </a:ln>
                      </wps:spPr>
                      <wps:bodyPr/>
                    </wps:wsp>
                  </a:graphicData>
                </a:graphic>
              </wp:anchor>
            </w:drawing>
          </mc:Choice>
          <mc:Fallback>
            <w:pict>
              <v:line id="Line 2849" o:spid="_x0000_s1026" o:spt="20" style="position:absolute;left:0pt;margin-left:13.7pt;margin-top:653.65pt;height:0pt;width:467.7pt;mso-position-vertical-relative:page;z-index:251662336;mso-width-relative:page;mso-height-relative:page;" filled="f" stroked="t" coordsize="21600,21600" o:allowoverlap="f" o:gfxdata="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CnRQbv2AAAAAwBAAAPAAAAAAAAAAEAIAAAACIAAABk&#10;cnMvZG93bnJldi54bWxQSwECFAAUAAAACACHTuJAIcBRzc0BAACjAwAADgAAAAAAAAABACAAAAAn&#10;AQAAZHJzL2Uyb0RvYy54bWxQSwUGAAAAAAYABgBZAQAAZgUAAAAA&#10;">
                <v:fill on="f" focussize="0,0"/>
                <v:stroke weight="1.25pt" color="#000000" joinstyle="round"/>
                <v:imagedata o:title=""/>
                <o:lock v:ext="edit" aspectratio="f"/>
                <w10:anchorlock/>
              </v:line>
            </w:pict>
          </mc:Fallback>
        </mc:AlternateContent>
      </w:r>
      <w:r>
        <w:t xml:space="preserve"> </w:t>
      </w:r>
      <w:r>
        <w:rPr>
          <w:b/>
          <w:spacing w:val="16"/>
          <w:sz w:val="32"/>
          <w:szCs w:val="32"/>
        </w:rPr>
        <w:t>State Administration for Market Regulation</w:t>
      </w:r>
      <w:r>
        <w:rPr>
          <w:sz w:val="32"/>
          <w:szCs w:val="32"/>
        </w:rPr>
        <w:t xml:space="preserve"> </w:t>
      </w:r>
    </w:p>
    <w:p w14:paraId="31C7A476">
      <w:pPr>
        <w:snapToGrid w:val="0"/>
        <w:spacing w:line="360" w:lineRule="auto"/>
        <w:ind w:right="3150" w:rightChars="1500"/>
        <w:jc w:val="center"/>
        <w:rPr>
          <w:rFonts w:eastAsia="黑体"/>
          <w:sz w:val="44"/>
          <w:szCs w:val="44"/>
        </w:rPr>
      </w:pPr>
      <w:r>
        <w:rPr>
          <w:rFonts w:eastAsia="黑体"/>
          <w:sz w:val="28"/>
        </w:rPr>
        <w:br w:type="page"/>
      </w:r>
      <w:r>
        <w:rPr>
          <w:rFonts w:eastAsia="黑体"/>
          <w:sz w:val="44"/>
          <w:szCs w:val="44"/>
        </w:rPr>
        <w:t xml:space="preserve">Verification Regulation of AC </w:t>
      </w:r>
      <w:r>
        <w:rPr>
          <w:rFonts w:hint="eastAsia" w:eastAsia="黑体"/>
          <w:sz w:val="44"/>
          <w:szCs w:val="44"/>
        </w:rPr>
        <w:t>C</w:t>
      </w:r>
      <w:r>
        <w:rPr>
          <w:rFonts w:eastAsia="黑体"/>
          <w:sz w:val="44"/>
          <w:szCs w:val="44"/>
        </w:rPr>
        <w:t xml:space="preserve">harging </w:t>
      </w:r>
      <w:r>
        <w:rPr>
          <w:rFonts w:hint="eastAsia" w:eastAsia="黑体"/>
          <w:sz w:val="44"/>
          <w:szCs w:val="44"/>
        </w:rPr>
        <w:t>P</w:t>
      </w:r>
      <w:r>
        <w:rPr>
          <w:rFonts w:eastAsia="黑体"/>
          <w:sz w:val="44"/>
          <w:szCs w:val="44"/>
        </w:rPr>
        <w:t>iles for Electric Vehicles</w:t>
      </w:r>
    </w:p>
    <w:p w14:paraId="52FD1117">
      <w:pPr>
        <w:snapToGrid w:val="0"/>
        <w:spacing w:line="360" w:lineRule="auto"/>
        <w:ind w:right="3150" w:rightChars="1500"/>
        <w:jc w:val="center"/>
        <w:rPr>
          <w:rFonts w:eastAsia="黑体"/>
          <w:sz w:val="52"/>
          <w:szCs w:val="52"/>
        </w:rPr>
      </w:pPr>
      <w:r>
        <w:rPr>
          <w:rFonts w:eastAsia="黑体"/>
          <w:sz w:val="44"/>
          <w:szCs w:val="44"/>
        </w:rPr>
        <w:t>(for Trial Implementation)</w:t>
      </w:r>
    </w:p>
    <w:p w14:paraId="51859178">
      <w:pPr>
        <w:framePr w:w="3111" w:h="1123" w:hSpace="181" w:wrap="around" w:vAnchor="page" w:hAnchor="page" w:x="7357" w:y="2454" w:anchorLock="1"/>
        <w:pBdr>
          <w:top w:val="doubleWave" w:color="auto" w:sz="6" w:space="1"/>
          <w:left w:val="doubleWave" w:color="auto" w:sz="6" w:space="1"/>
          <w:bottom w:val="doubleWave" w:color="auto" w:sz="6" w:space="1"/>
          <w:right w:val="doubleWave" w:color="auto" w:sz="6" w:space="1"/>
        </w:pBdr>
        <w:snapToGrid w:val="0"/>
        <w:spacing w:line="360" w:lineRule="auto"/>
        <w:jc w:val="center"/>
        <w:rPr>
          <w:rFonts w:eastAsia="黑体"/>
          <w:sz w:val="28"/>
          <w:szCs w:val="28"/>
        </w:rPr>
      </w:pPr>
      <w:r>
        <w:rPr>
          <w:rFonts w:eastAsia="黑体"/>
          <w:sz w:val="28"/>
          <w:szCs w:val="28"/>
        </w:rPr>
        <w:t>JJG 1148-2022</w:t>
      </w:r>
    </w:p>
    <w:p w14:paraId="0C2A9AF0">
      <w:pPr>
        <w:framePr w:w="3111" w:h="1123" w:hSpace="181" w:wrap="around" w:vAnchor="page" w:hAnchor="page" w:x="7357" w:y="2454" w:anchorLock="1"/>
        <w:pBdr>
          <w:top w:val="doubleWave" w:color="auto" w:sz="6" w:space="1"/>
          <w:left w:val="doubleWave" w:color="auto" w:sz="6" w:space="1"/>
          <w:bottom w:val="doubleWave" w:color="auto" w:sz="6" w:space="1"/>
          <w:right w:val="doubleWave" w:color="auto" w:sz="6" w:space="1"/>
        </w:pBdr>
        <w:snapToGrid w:val="0"/>
        <w:spacing w:line="360" w:lineRule="auto"/>
        <w:jc w:val="center"/>
        <w:rPr>
          <w:rFonts w:eastAsia="黑体"/>
          <w:szCs w:val="21"/>
        </w:rPr>
      </w:pPr>
      <w:r>
        <w:rPr>
          <w:rFonts w:eastAsia="黑体"/>
          <w:szCs w:val="21"/>
        </w:rPr>
        <w:t>Superseding</w:t>
      </w:r>
    </w:p>
    <w:p w14:paraId="5986A3B5">
      <w:pPr>
        <w:framePr w:w="3111" w:h="1123" w:hSpace="181" w:wrap="around" w:vAnchor="page" w:hAnchor="page" w:x="7357" w:y="2454" w:anchorLock="1"/>
        <w:pBdr>
          <w:top w:val="doubleWave" w:color="auto" w:sz="6" w:space="1"/>
          <w:left w:val="doubleWave" w:color="auto" w:sz="6" w:space="1"/>
          <w:bottom w:val="doubleWave" w:color="auto" w:sz="6" w:space="1"/>
          <w:right w:val="doubleWave" w:color="auto" w:sz="6" w:space="1"/>
        </w:pBdr>
        <w:snapToGrid w:val="0"/>
        <w:spacing w:line="360" w:lineRule="auto"/>
        <w:jc w:val="center"/>
        <w:rPr>
          <w:rFonts w:eastAsia="黑体"/>
          <w:sz w:val="28"/>
          <w:szCs w:val="28"/>
        </w:rPr>
      </w:pPr>
      <w:r>
        <w:rPr>
          <w:rFonts w:eastAsia="黑体"/>
          <w:sz w:val="28"/>
          <w:szCs w:val="28"/>
        </w:rPr>
        <w:t>JJG 1148-2018</w:t>
      </w:r>
    </w:p>
    <w:p w14:paraId="1D432B47">
      <w:pPr>
        <w:snapToGrid w:val="0"/>
        <w:spacing w:line="360" w:lineRule="auto"/>
        <w:jc w:val="left"/>
        <w:rPr>
          <w:sz w:val="28"/>
          <w:szCs w:val="28"/>
        </w:rPr>
      </w:pPr>
      <w:r>
        <w:rPr>
          <w:sz w:val="28"/>
          <w:szCs w:val="28"/>
        </w:rPr>
        <mc:AlternateContent>
          <mc:Choice Requires="wps">
            <w:drawing>
              <wp:anchor distT="0" distB="0" distL="114300" distR="114300" simplePos="0" relativeHeight="251660288" behindDoc="0" locked="1" layoutInCell="1" allowOverlap="0">
                <wp:simplePos x="0" y="0"/>
                <wp:positionH relativeFrom="margin">
                  <wp:align>center</wp:align>
                </wp:positionH>
                <wp:positionV relativeFrom="page">
                  <wp:posOffset>3150870</wp:posOffset>
                </wp:positionV>
                <wp:extent cx="5868035" cy="0"/>
                <wp:effectExtent l="0" t="0" r="0" b="0"/>
                <wp:wrapNone/>
                <wp:docPr id="4" name="Line 2851"/>
                <wp:cNvGraphicFramePr/>
                <a:graphic xmlns:a="http://schemas.openxmlformats.org/drawingml/2006/main">
                  <a:graphicData uri="http://schemas.microsoft.com/office/word/2010/wordprocessingShape">
                    <wps:wsp>
                      <wps:cNvCnPr>
                        <a:cxnSpLocks noChangeShapeType="1"/>
                      </wps:cNvCnPr>
                      <wps:spPr bwMode="auto">
                        <a:xfrm>
                          <a:off x="0" y="0"/>
                          <a:ext cx="5868035" cy="0"/>
                        </a:xfrm>
                        <a:prstGeom prst="line">
                          <a:avLst/>
                        </a:prstGeom>
                        <a:noFill/>
                        <a:ln w="12700">
                          <a:solidFill>
                            <a:srgbClr val="000000"/>
                          </a:solidFill>
                          <a:round/>
                        </a:ln>
                      </wps:spPr>
                      <wps:bodyPr/>
                    </wps:wsp>
                  </a:graphicData>
                </a:graphic>
              </wp:anchor>
            </w:drawing>
          </mc:Choice>
          <mc:Fallback>
            <w:pict>
              <v:line id="Line 2851" o:spid="_x0000_s1026" o:spt="20" style="position:absolute;left:0pt;margin-top:248.1pt;height:0pt;width:462.05pt;mso-position-horizontal:center;mso-position-horizontal-relative:margin;mso-position-vertical-relative:page;z-index:251660288;mso-width-relative:page;mso-height-relative:page;" filled="f" stroked="t" coordsize="21600,21600" o:allowoverlap="f" o:gfxdata="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V/iTbdcAAAAIAQAADwAAAAAAAAABACAAAAAiAAAAZHJz&#10;L2Rvd25yZXYueG1sUEsBAhQAFAAAAAgAh07iQCqctzPMAQAAowMAAA4AAAAAAAAAAQAgAAAAJgEA&#10;AGRycy9lMm9Eb2MueG1sUEsFBgAAAAAGAAYAWQEAAGQFAAAAAA==&#10;">
                <v:fill on="f" focussize="0,0"/>
                <v:stroke weight="1pt" color="#000000" joinstyle="round"/>
                <v:imagedata o:title=""/>
                <o:lock v:ext="edit" aspectratio="f"/>
                <w10:anchorlock/>
              </v:line>
            </w:pict>
          </mc:Fallback>
        </mc:AlternateContent>
      </w:r>
    </w:p>
    <w:p w14:paraId="34DFF213">
      <w:pPr>
        <w:snapToGrid w:val="0"/>
        <w:spacing w:line="360" w:lineRule="auto"/>
        <w:rPr>
          <w:rFonts w:eastAsia="黑体"/>
          <w:sz w:val="28"/>
          <w:szCs w:val="28"/>
        </w:rPr>
      </w:pPr>
    </w:p>
    <w:p w14:paraId="0E568DFC">
      <w:pPr>
        <w:snapToGrid w:val="0"/>
        <w:spacing w:line="360" w:lineRule="auto"/>
        <w:rPr>
          <w:rFonts w:eastAsia="黑体"/>
          <w:sz w:val="28"/>
          <w:szCs w:val="28"/>
        </w:rPr>
      </w:pPr>
      <w:r>
        <w:rPr>
          <w:rFonts w:eastAsia="黑体"/>
          <w:sz w:val="28"/>
          <w:szCs w:val="28"/>
        </w:rPr>
        <w:t>Competent Authority:</w:t>
      </w:r>
    </w:p>
    <w:p w14:paraId="2991B02D">
      <w:pPr>
        <w:snapToGrid w:val="0"/>
        <w:spacing w:line="360" w:lineRule="auto"/>
        <w:ind w:firstLine="560" w:firstLineChars="200"/>
        <w:rPr>
          <w:rFonts w:eastAsia="黑体"/>
          <w:sz w:val="28"/>
          <w:szCs w:val="28"/>
        </w:rPr>
      </w:pPr>
      <w:r>
        <w:rPr>
          <w:rFonts w:eastAsia="黑体"/>
          <w:sz w:val="28"/>
          <w:szCs w:val="28"/>
        </w:rPr>
        <w:t>National Electromagnetic Metrology Technical Committee</w:t>
      </w:r>
    </w:p>
    <w:p w14:paraId="55206798">
      <w:pPr>
        <w:snapToGrid w:val="0"/>
        <w:spacing w:line="360" w:lineRule="auto"/>
        <w:rPr>
          <w:rFonts w:eastAsia="黑体"/>
          <w:sz w:val="24"/>
          <w:szCs w:val="28"/>
        </w:rPr>
      </w:pPr>
    </w:p>
    <w:p w14:paraId="5733035D">
      <w:pPr>
        <w:snapToGrid w:val="0"/>
        <w:spacing w:line="360" w:lineRule="auto"/>
        <w:rPr>
          <w:rFonts w:eastAsia="黑体"/>
          <w:sz w:val="28"/>
          <w:szCs w:val="28"/>
        </w:rPr>
      </w:pPr>
      <w:r>
        <w:rPr>
          <w:rFonts w:eastAsia="黑体"/>
          <w:sz w:val="28"/>
          <w:szCs w:val="28"/>
        </w:rPr>
        <w:t xml:space="preserve">Main Drafting Organizations: </w:t>
      </w:r>
    </w:p>
    <w:p w14:paraId="5B14FC1F">
      <w:pPr>
        <w:snapToGrid w:val="0"/>
        <w:spacing w:line="360" w:lineRule="auto"/>
        <w:ind w:firstLine="560" w:firstLineChars="200"/>
        <w:rPr>
          <w:rFonts w:eastAsia="黑体"/>
          <w:sz w:val="28"/>
          <w:szCs w:val="28"/>
        </w:rPr>
      </w:pPr>
      <w:r>
        <w:rPr>
          <w:rFonts w:eastAsia="黑体"/>
          <w:sz w:val="28"/>
          <w:szCs w:val="28"/>
        </w:rPr>
        <w:t>National Institute of Metrology (NIM)</w:t>
      </w:r>
    </w:p>
    <w:p w14:paraId="4F191C55">
      <w:pPr>
        <w:snapToGrid w:val="0"/>
        <w:spacing w:line="360" w:lineRule="auto"/>
        <w:ind w:firstLine="560" w:firstLineChars="200"/>
        <w:rPr>
          <w:rFonts w:eastAsia="黑体"/>
          <w:sz w:val="28"/>
          <w:szCs w:val="28"/>
        </w:rPr>
      </w:pPr>
      <w:r>
        <w:rPr>
          <w:rFonts w:eastAsia="黑体"/>
          <w:sz w:val="28"/>
          <w:szCs w:val="28"/>
        </w:rPr>
        <w:t>Shenzhen Academy of Metrology &amp; Quality Inspection (SMQ)</w:t>
      </w:r>
    </w:p>
    <w:p w14:paraId="1160D860">
      <w:pPr>
        <w:snapToGrid w:val="0"/>
        <w:spacing w:line="360" w:lineRule="auto"/>
        <w:rPr>
          <w:rFonts w:eastAsia="黑体"/>
          <w:sz w:val="28"/>
          <w:szCs w:val="28"/>
        </w:rPr>
      </w:pPr>
    </w:p>
    <w:p w14:paraId="4B599924">
      <w:pPr>
        <w:snapToGrid w:val="0"/>
        <w:spacing w:line="360" w:lineRule="auto"/>
        <w:rPr>
          <w:rFonts w:eastAsia="黑体"/>
          <w:sz w:val="28"/>
          <w:szCs w:val="28"/>
        </w:rPr>
      </w:pPr>
      <w:r>
        <w:rPr>
          <w:rFonts w:eastAsia="黑体"/>
          <w:sz w:val="28"/>
          <w:szCs w:val="28"/>
        </w:rPr>
        <w:t xml:space="preserve">Participating Drafting Organizations: </w:t>
      </w:r>
    </w:p>
    <w:p w14:paraId="4754D1BE">
      <w:pPr>
        <w:snapToGrid w:val="0"/>
        <w:spacing w:line="360" w:lineRule="auto"/>
        <w:ind w:firstLine="560" w:firstLineChars="200"/>
        <w:rPr>
          <w:rFonts w:eastAsia="黑体"/>
          <w:sz w:val="28"/>
          <w:szCs w:val="28"/>
        </w:rPr>
      </w:pPr>
      <w:r>
        <w:rPr>
          <w:rFonts w:eastAsia="黑体"/>
          <w:sz w:val="28"/>
          <w:szCs w:val="28"/>
        </w:rPr>
        <w:t>Hangzhou Institute of Quality and Metrology (HIQM)</w:t>
      </w:r>
    </w:p>
    <w:p w14:paraId="1BFF53CC">
      <w:pPr>
        <w:snapToGrid w:val="0"/>
        <w:spacing w:line="360" w:lineRule="auto"/>
        <w:rPr>
          <w:rFonts w:eastAsia="黑体"/>
          <w:sz w:val="28"/>
          <w:szCs w:val="28"/>
        </w:rPr>
      </w:pPr>
    </w:p>
    <w:p w14:paraId="2D3E708F">
      <w:pPr>
        <w:snapToGrid w:val="0"/>
        <w:spacing w:line="360" w:lineRule="auto"/>
        <w:rPr>
          <w:sz w:val="28"/>
          <w:szCs w:val="28"/>
        </w:rPr>
      </w:pPr>
      <w:r>
        <w:rPr>
          <w:sz w:val="28"/>
          <w:szCs w:val="28"/>
        </w:rPr>
        <w:t xml:space="preserve">                    </w:t>
      </w:r>
    </w:p>
    <w:p w14:paraId="4F70E14F">
      <w:pPr>
        <w:snapToGrid w:val="0"/>
        <w:spacing w:line="360" w:lineRule="auto"/>
        <w:rPr>
          <w:sz w:val="28"/>
          <w:szCs w:val="28"/>
        </w:rPr>
      </w:pPr>
    </w:p>
    <w:p w14:paraId="388078DA">
      <w:pPr>
        <w:snapToGrid w:val="0"/>
        <w:spacing w:line="360" w:lineRule="auto"/>
        <w:rPr>
          <w:sz w:val="28"/>
          <w:szCs w:val="28"/>
        </w:rPr>
      </w:pPr>
    </w:p>
    <w:p w14:paraId="33A92547">
      <w:pPr>
        <w:snapToGrid w:val="0"/>
        <w:spacing w:line="360" w:lineRule="auto"/>
        <w:rPr>
          <w:rFonts w:eastAsia="黑体"/>
          <w:sz w:val="28"/>
        </w:rPr>
      </w:pPr>
      <w:r>
        <w:rPr>
          <w:sz w:val="28"/>
          <w:szCs w:val="28"/>
        </w:rPr>
        <w:t xml:space="preserve">This regulation is entrusted to </w:t>
      </w:r>
      <w:r>
        <w:rPr>
          <w:sz w:val="28"/>
        </w:rPr>
        <w:t>National Electromagnetic Metrology Technical Committee</w:t>
      </w:r>
      <w:r>
        <w:rPr>
          <w:sz w:val="28"/>
          <w:szCs w:val="28"/>
        </w:rPr>
        <w:t xml:space="preserve"> for interpretation.</w:t>
      </w:r>
      <w:r>
        <w:rPr>
          <w:rFonts w:eastAsia="黑体"/>
          <w:sz w:val="28"/>
        </w:rPr>
        <w:br w:type="page"/>
      </w:r>
    </w:p>
    <w:p w14:paraId="7B07E5B6">
      <w:pPr>
        <w:snapToGrid w:val="0"/>
        <w:spacing w:line="360" w:lineRule="auto"/>
        <w:rPr>
          <w:rFonts w:eastAsia="黑体"/>
          <w:sz w:val="28"/>
        </w:rPr>
      </w:pPr>
    </w:p>
    <w:p w14:paraId="79047DE9">
      <w:pPr>
        <w:snapToGrid w:val="0"/>
        <w:spacing w:before="240" w:line="360" w:lineRule="auto"/>
        <w:rPr>
          <w:rFonts w:eastAsia="黑体"/>
          <w:sz w:val="28"/>
          <w:szCs w:val="28"/>
        </w:rPr>
      </w:pPr>
      <w:r>
        <w:rPr>
          <w:rFonts w:eastAsia="黑体"/>
          <w:sz w:val="28"/>
          <w:szCs w:val="28"/>
        </w:rPr>
        <w:t>Primary Drafters:</w:t>
      </w:r>
    </w:p>
    <w:p w14:paraId="61CE3BD9">
      <w:pPr>
        <w:snapToGrid w:val="0"/>
        <w:spacing w:line="360" w:lineRule="auto"/>
        <w:ind w:firstLine="563"/>
        <w:rPr>
          <w:rFonts w:eastAsia="黑体"/>
          <w:sz w:val="28"/>
          <w:szCs w:val="28"/>
        </w:rPr>
      </w:pPr>
      <w:r>
        <w:rPr>
          <w:rFonts w:hint="eastAsia" w:eastAsia="黑体"/>
          <w:sz w:val="28"/>
          <w:szCs w:val="28"/>
        </w:rPr>
        <w:t>HUANG Hongtao (</w:t>
      </w:r>
      <w:r>
        <w:rPr>
          <w:rFonts w:eastAsia="黑体"/>
          <w:sz w:val="28"/>
          <w:szCs w:val="28"/>
        </w:rPr>
        <w:t>National Institute of Metrology</w:t>
      </w:r>
      <w:r>
        <w:rPr>
          <w:rFonts w:hint="eastAsia" w:eastAsia="黑体"/>
          <w:sz w:val="28"/>
          <w:szCs w:val="28"/>
        </w:rPr>
        <w:t>)</w:t>
      </w:r>
      <w:r>
        <w:rPr>
          <w:rFonts w:eastAsia="黑体"/>
          <w:sz w:val="28"/>
          <w:szCs w:val="28"/>
        </w:rPr>
        <w:t xml:space="preserve">      </w:t>
      </w:r>
    </w:p>
    <w:p w14:paraId="3C5F4B28">
      <w:pPr>
        <w:snapToGrid w:val="0"/>
        <w:spacing w:line="360" w:lineRule="auto"/>
        <w:ind w:firstLine="563"/>
        <w:rPr>
          <w:rFonts w:eastAsia="黑体"/>
          <w:sz w:val="28"/>
          <w:szCs w:val="28"/>
        </w:rPr>
      </w:pPr>
      <w:r>
        <w:rPr>
          <w:rFonts w:hint="eastAsia" w:eastAsia="黑体"/>
          <w:sz w:val="28"/>
          <w:szCs w:val="28"/>
        </w:rPr>
        <w:t>CHEN Shaohui (</w:t>
      </w:r>
      <w:r>
        <w:rPr>
          <w:rFonts w:eastAsia="黑体"/>
          <w:sz w:val="28"/>
          <w:szCs w:val="28"/>
        </w:rPr>
        <w:t>Shenzhen Academy of Metrology &amp; Quality Inspection</w:t>
      </w:r>
      <w:r>
        <w:rPr>
          <w:rFonts w:hint="eastAsia" w:eastAsia="黑体"/>
          <w:sz w:val="28"/>
          <w:szCs w:val="28"/>
        </w:rPr>
        <w:t>)</w:t>
      </w:r>
      <w:r>
        <w:rPr>
          <w:rFonts w:eastAsia="黑体"/>
          <w:sz w:val="28"/>
          <w:szCs w:val="28"/>
        </w:rPr>
        <w:t xml:space="preserve">  </w:t>
      </w:r>
    </w:p>
    <w:p w14:paraId="5A7762D5">
      <w:pPr>
        <w:snapToGrid w:val="0"/>
        <w:spacing w:line="360" w:lineRule="auto"/>
        <w:ind w:firstLine="563"/>
        <w:rPr>
          <w:rFonts w:eastAsia="黑体"/>
          <w:sz w:val="28"/>
          <w:szCs w:val="28"/>
        </w:rPr>
      </w:pPr>
      <w:r>
        <w:rPr>
          <w:rFonts w:hint="eastAsia" w:eastAsia="黑体"/>
          <w:sz w:val="28"/>
          <w:szCs w:val="28"/>
        </w:rPr>
        <w:t>WANG Lei (</w:t>
      </w:r>
      <w:r>
        <w:rPr>
          <w:rFonts w:eastAsia="黑体"/>
          <w:sz w:val="28"/>
          <w:szCs w:val="28"/>
        </w:rPr>
        <w:t>National Institute of Metrology</w:t>
      </w:r>
      <w:r>
        <w:rPr>
          <w:rFonts w:hint="eastAsia" w:eastAsia="黑体"/>
          <w:sz w:val="28"/>
          <w:szCs w:val="28"/>
        </w:rPr>
        <w:t>)</w:t>
      </w:r>
    </w:p>
    <w:p w14:paraId="2ED30C95">
      <w:pPr>
        <w:snapToGrid w:val="0"/>
        <w:spacing w:line="360" w:lineRule="auto"/>
        <w:rPr>
          <w:rFonts w:eastAsia="黑体"/>
          <w:sz w:val="28"/>
          <w:szCs w:val="28"/>
        </w:rPr>
      </w:pPr>
      <w:r>
        <w:rPr>
          <w:rFonts w:eastAsia="黑体"/>
          <w:sz w:val="28"/>
          <w:szCs w:val="28"/>
        </w:rPr>
        <w:t>Participating Drafters:</w:t>
      </w:r>
    </w:p>
    <w:p w14:paraId="655DAD2E">
      <w:pPr>
        <w:snapToGrid w:val="0"/>
        <w:spacing w:line="360" w:lineRule="auto"/>
        <w:ind w:firstLine="563"/>
        <w:rPr>
          <w:rFonts w:eastAsia="黑体"/>
          <w:sz w:val="28"/>
          <w:szCs w:val="28"/>
        </w:rPr>
      </w:pPr>
      <w:r>
        <w:rPr>
          <w:rFonts w:hint="eastAsia" w:eastAsia="黑体"/>
          <w:sz w:val="28"/>
        </w:rPr>
        <w:t xml:space="preserve">CHEN Ruiheng </w:t>
      </w:r>
      <w:r>
        <w:rPr>
          <w:rFonts w:hint="eastAsia" w:eastAsia="黑体"/>
          <w:sz w:val="28"/>
          <w:szCs w:val="28"/>
        </w:rPr>
        <w:t>(</w:t>
      </w:r>
      <w:r>
        <w:rPr>
          <w:rFonts w:eastAsia="黑体"/>
          <w:sz w:val="28"/>
          <w:szCs w:val="28"/>
        </w:rPr>
        <w:t>Shenzhen Academy of Metrology &amp; Quality Inspection</w:t>
      </w:r>
      <w:r>
        <w:rPr>
          <w:rFonts w:hint="eastAsia" w:eastAsia="黑体"/>
          <w:sz w:val="28"/>
          <w:szCs w:val="28"/>
        </w:rPr>
        <w:t>)</w:t>
      </w:r>
      <w:r>
        <w:rPr>
          <w:rFonts w:eastAsia="黑体"/>
          <w:sz w:val="28"/>
          <w:szCs w:val="28"/>
        </w:rPr>
        <w:t xml:space="preserve">  </w:t>
      </w:r>
    </w:p>
    <w:p w14:paraId="40B2BE7F">
      <w:pPr>
        <w:snapToGrid w:val="0"/>
        <w:spacing w:line="360" w:lineRule="auto"/>
        <w:ind w:firstLine="563"/>
        <w:rPr>
          <w:rFonts w:eastAsia="黑体"/>
          <w:sz w:val="28"/>
          <w:szCs w:val="28"/>
        </w:rPr>
      </w:pPr>
      <w:r>
        <w:rPr>
          <w:rFonts w:hint="eastAsia" w:eastAsia="黑体"/>
          <w:sz w:val="28"/>
        </w:rPr>
        <w:t xml:space="preserve">LIU Lijuan </w:t>
      </w:r>
      <w:r>
        <w:rPr>
          <w:rFonts w:hint="eastAsia" w:eastAsia="黑体"/>
          <w:sz w:val="28"/>
          <w:szCs w:val="28"/>
        </w:rPr>
        <w:t>(</w:t>
      </w:r>
      <w:r>
        <w:rPr>
          <w:rFonts w:eastAsia="黑体"/>
          <w:sz w:val="28"/>
          <w:szCs w:val="28"/>
        </w:rPr>
        <w:t>National Institute of Metrology</w:t>
      </w:r>
      <w:r>
        <w:rPr>
          <w:rFonts w:hint="eastAsia" w:eastAsia="黑体"/>
          <w:sz w:val="28"/>
          <w:szCs w:val="28"/>
        </w:rPr>
        <w:t>)</w:t>
      </w:r>
      <w:r>
        <w:rPr>
          <w:rFonts w:eastAsia="黑体"/>
          <w:sz w:val="28"/>
          <w:szCs w:val="28"/>
        </w:rPr>
        <w:t xml:space="preserve">     </w:t>
      </w:r>
    </w:p>
    <w:p w14:paraId="71967BCE">
      <w:pPr>
        <w:snapToGrid w:val="0"/>
        <w:spacing w:line="360" w:lineRule="auto"/>
        <w:ind w:firstLine="563"/>
        <w:rPr>
          <w:rFonts w:eastAsia="黑体"/>
          <w:sz w:val="28"/>
        </w:rPr>
      </w:pPr>
      <w:r>
        <w:rPr>
          <w:rFonts w:hint="eastAsia" w:eastAsia="黑体"/>
          <w:sz w:val="28"/>
          <w:szCs w:val="28"/>
        </w:rPr>
        <w:t>FAN Junjie (</w:t>
      </w:r>
      <w:r>
        <w:rPr>
          <w:rFonts w:eastAsia="黑体"/>
          <w:sz w:val="28"/>
          <w:szCs w:val="28"/>
        </w:rPr>
        <w:t>Hangzhou Institute of Quality and Metrology</w:t>
      </w:r>
      <w:r>
        <w:rPr>
          <w:rFonts w:hint="eastAsia" w:eastAsia="黑体"/>
          <w:sz w:val="28"/>
          <w:szCs w:val="28"/>
        </w:rPr>
        <w:t>)</w:t>
      </w:r>
      <w:r>
        <w:rPr>
          <w:rFonts w:eastAsia="黑体"/>
          <w:sz w:val="28"/>
        </w:rPr>
        <w:t xml:space="preserve">     </w:t>
      </w:r>
    </w:p>
    <w:p w14:paraId="35187936">
      <w:pPr>
        <w:snapToGrid w:val="0"/>
        <w:spacing w:line="360" w:lineRule="auto"/>
        <w:rPr>
          <w:rFonts w:eastAsia="黑体"/>
          <w:color w:val="000000"/>
          <w:sz w:val="44"/>
          <w:szCs w:val="44"/>
        </w:rPr>
      </w:pPr>
    </w:p>
    <w:p w14:paraId="06EECB56">
      <w:pPr>
        <w:snapToGrid w:val="0"/>
        <w:spacing w:line="360" w:lineRule="auto"/>
        <w:jc w:val="center"/>
        <w:rPr>
          <w:rFonts w:eastAsia="黑体"/>
          <w:color w:val="000000"/>
          <w:sz w:val="44"/>
          <w:szCs w:val="44"/>
        </w:rPr>
        <w:sectPr>
          <w:headerReference r:id="rId5" w:type="first"/>
          <w:headerReference r:id="rId3" w:type="default"/>
          <w:footerReference r:id="rId6" w:type="default"/>
          <w:headerReference r:id="rId4" w:type="even"/>
          <w:footerReference r:id="rId7" w:type="even"/>
          <w:pgSz w:w="11906" w:h="16838"/>
          <w:pgMar w:top="1985" w:right="1134" w:bottom="1418" w:left="1418" w:header="1418" w:footer="1304" w:gutter="0"/>
          <w:pgNumType w:start="1"/>
          <w:cols w:space="720" w:num="1"/>
          <w:titlePg/>
          <w:docGrid w:type="linesAndChars" w:linePitch="312" w:charSpace="0"/>
        </w:sectPr>
      </w:pPr>
    </w:p>
    <w:p w14:paraId="11FB56FF">
      <w:pPr>
        <w:pStyle w:val="39"/>
        <w:snapToGrid w:val="0"/>
        <w:spacing w:line="360" w:lineRule="auto"/>
        <w:jc w:val="center"/>
        <w:rPr>
          <w:rFonts w:ascii="Times New Roman" w:hAnsi="Times New Roman" w:eastAsia="等线"/>
          <w:sz w:val="21"/>
          <w:szCs w:val="21"/>
        </w:rPr>
      </w:pPr>
      <w:r>
        <w:rPr>
          <w:rFonts w:ascii="Times New Roman" w:hAnsi="Times New Roman" w:eastAsia="等线"/>
          <w:color w:val="auto"/>
          <w:sz w:val="21"/>
          <w:szCs w:val="21"/>
        </w:rPr>
        <w:t>Table of Contents</w:t>
      </w:r>
    </w:p>
    <w:p w14:paraId="37C5BB2C">
      <w:pPr>
        <w:pStyle w:val="21"/>
        <w:snapToGrid w:val="0"/>
        <w:spacing w:line="360" w:lineRule="auto"/>
        <w:rPr>
          <w:rFonts w:hint="eastAsia" w:asciiTheme="minorHAnsi" w:hAnsiTheme="minorHAnsi" w:eastAsiaTheme="minorEastAsia" w:cstheme="minorBidi"/>
          <w:sz w:val="22"/>
          <w:szCs w:val="24"/>
          <w14:ligatures w14:val="standardContextual"/>
        </w:rPr>
      </w:pPr>
      <w:r>
        <w:rPr>
          <w:szCs w:val="21"/>
        </w:rPr>
        <w:fldChar w:fldCharType="begin"/>
      </w:r>
      <w:r>
        <w:rPr>
          <w:szCs w:val="21"/>
        </w:rPr>
        <w:instrText xml:space="preserve"> TOC \o "1-2" \h \z \u </w:instrText>
      </w:r>
      <w:r>
        <w:rPr>
          <w:szCs w:val="21"/>
        </w:rPr>
        <w:fldChar w:fldCharType="separate"/>
      </w:r>
      <w:r>
        <w:fldChar w:fldCharType="begin"/>
      </w:r>
      <w:r>
        <w:instrText xml:space="preserve"> HYPERLINK \l "_Toc230981566" </w:instrText>
      </w:r>
      <w:r>
        <w:fldChar w:fldCharType="separate"/>
      </w:r>
      <w:r>
        <w:rPr>
          <w:rStyle w:val="31"/>
          <w:rFonts w:hint="eastAsia" w:eastAsia="黑体"/>
        </w:rPr>
        <w:t>Introduction</w:t>
      </w:r>
      <w:r>
        <w:rPr>
          <w:rFonts w:hint="eastAsia"/>
        </w:rPr>
        <w:tab/>
      </w:r>
      <w:r>
        <w:rPr>
          <w:rFonts w:hint="eastAsia"/>
        </w:rPr>
        <w:fldChar w:fldCharType="begin"/>
      </w:r>
      <w:r>
        <w:rPr>
          <w:rFonts w:hint="eastAsia"/>
        </w:rPr>
        <w:instrText xml:space="preserve"> </w:instrText>
      </w:r>
      <w:r>
        <w:instrText xml:space="preserve">PAGEREF _Toc230981566 \h</w:instrText>
      </w:r>
      <w:r>
        <w:rPr>
          <w:rFonts w:hint="eastAsia"/>
        </w:rPr>
        <w:instrText xml:space="preserve"> </w:instrText>
      </w:r>
      <w:r>
        <w:rPr>
          <w:rFonts w:hint="eastAsia"/>
        </w:rPr>
        <w:fldChar w:fldCharType="separate"/>
      </w:r>
      <w:r>
        <w:t>I</w:t>
      </w:r>
      <w:r>
        <w:rPr>
          <w:rFonts w:hint="eastAsia"/>
        </w:rPr>
        <w:fldChar w:fldCharType="end"/>
      </w:r>
      <w:r>
        <w:rPr>
          <w:rFonts w:hint="eastAsia"/>
        </w:rPr>
        <w:fldChar w:fldCharType="end"/>
      </w:r>
    </w:p>
    <w:p w14:paraId="37AA6984">
      <w:pPr>
        <w:pStyle w:val="21"/>
        <w:snapToGrid w:val="0"/>
        <w:spacing w:line="360" w:lineRule="auto"/>
        <w:rPr>
          <w:rFonts w:hint="eastAsia" w:asciiTheme="minorHAnsi" w:hAnsiTheme="minorHAnsi" w:eastAsiaTheme="minorEastAsia" w:cstheme="minorBidi"/>
          <w:sz w:val="22"/>
          <w:szCs w:val="24"/>
          <w14:ligatures w14:val="standardContextual"/>
        </w:rPr>
      </w:pPr>
      <w:r>
        <w:fldChar w:fldCharType="begin"/>
      </w:r>
      <w:r>
        <w:instrText xml:space="preserve"> HYPERLINK \l "_Toc230981567" </w:instrText>
      </w:r>
      <w:r>
        <w:fldChar w:fldCharType="separate"/>
      </w:r>
      <w:r>
        <w:rPr>
          <w:rStyle w:val="31"/>
          <w:rFonts w:hint="eastAsia"/>
        </w:rPr>
        <w:t>1</w:t>
      </w:r>
      <w:r>
        <w:rPr>
          <w:rFonts w:hint="eastAsia" w:asciiTheme="minorHAnsi" w:hAnsiTheme="minorHAnsi" w:eastAsiaTheme="minorEastAsia" w:cstheme="minorBidi"/>
          <w:sz w:val="22"/>
          <w:szCs w:val="24"/>
          <w14:ligatures w14:val="standardContextual"/>
        </w:rPr>
        <w:tab/>
      </w:r>
      <w:r>
        <w:rPr>
          <w:rStyle w:val="31"/>
          <w:rFonts w:hint="eastAsia"/>
        </w:rPr>
        <w:t>Scope</w:t>
      </w:r>
      <w:r>
        <w:rPr>
          <w:rFonts w:hint="eastAsia"/>
        </w:rPr>
        <w:tab/>
      </w:r>
      <w:r>
        <w:rPr>
          <w:rFonts w:hint="eastAsia"/>
        </w:rPr>
        <w:fldChar w:fldCharType="begin"/>
      </w:r>
      <w:r>
        <w:rPr>
          <w:rFonts w:hint="eastAsia"/>
        </w:rPr>
        <w:instrText xml:space="preserve"> </w:instrText>
      </w:r>
      <w:r>
        <w:instrText xml:space="preserve">PAGEREF _Toc230981567 \h</w:instrText>
      </w:r>
      <w:r>
        <w:rPr>
          <w:rFonts w:hint="eastAsia"/>
        </w:rPr>
        <w:instrText xml:space="preserve"> </w:instrText>
      </w:r>
      <w:r>
        <w:rPr>
          <w:rFonts w:hint="eastAsia"/>
        </w:rPr>
        <w:fldChar w:fldCharType="separate"/>
      </w:r>
      <w:r>
        <w:t>1</w:t>
      </w:r>
      <w:r>
        <w:rPr>
          <w:rFonts w:hint="eastAsia"/>
        </w:rPr>
        <w:fldChar w:fldCharType="end"/>
      </w:r>
      <w:r>
        <w:rPr>
          <w:rFonts w:hint="eastAsia"/>
        </w:rPr>
        <w:fldChar w:fldCharType="end"/>
      </w:r>
    </w:p>
    <w:p w14:paraId="1F9EC153">
      <w:pPr>
        <w:pStyle w:val="21"/>
        <w:snapToGrid w:val="0"/>
        <w:spacing w:line="360" w:lineRule="auto"/>
        <w:rPr>
          <w:rFonts w:hint="eastAsia" w:asciiTheme="minorHAnsi" w:hAnsiTheme="minorHAnsi" w:eastAsiaTheme="minorEastAsia" w:cstheme="minorBidi"/>
          <w:sz w:val="22"/>
          <w:szCs w:val="24"/>
          <w14:ligatures w14:val="standardContextual"/>
        </w:rPr>
      </w:pPr>
      <w:r>
        <w:fldChar w:fldCharType="begin"/>
      </w:r>
      <w:r>
        <w:instrText xml:space="preserve"> HYPERLINK \l "_Toc230981568" </w:instrText>
      </w:r>
      <w:r>
        <w:fldChar w:fldCharType="separate"/>
      </w:r>
      <w:r>
        <w:rPr>
          <w:rStyle w:val="31"/>
          <w:rFonts w:hint="eastAsia"/>
        </w:rPr>
        <w:t>2</w:t>
      </w:r>
      <w:r>
        <w:rPr>
          <w:rFonts w:hint="eastAsia" w:asciiTheme="minorHAnsi" w:hAnsiTheme="minorHAnsi" w:eastAsiaTheme="minorEastAsia" w:cstheme="minorBidi"/>
          <w:sz w:val="22"/>
          <w:szCs w:val="24"/>
          <w14:ligatures w14:val="standardContextual"/>
        </w:rPr>
        <w:tab/>
      </w:r>
      <w:r>
        <w:rPr>
          <w:rStyle w:val="31"/>
          <w:rFonts w:hint="eastAsia"/>
        </w:rPr>
        <w:t>Normative References</w:t>
      </w:r>
      <w:r>
        <w:rPr>
          <w:rFonts w:hint="eastAsia"/>
        </w:rPr>
        <w:tab/>
      </w:r>
      <w:r>
        <w:rPr>
          <w:rFonts w:hint="eastAsia"/>
        </w:rPr>
        <w:fldChar w:fldCharType="begin"/>
      </w:r>
      <w:r>
        <w:rPr>
          <w:rFonts w:hint="eastAsia"/>
        </w:rPr>
        <w:instrText xml:space="preserve"> </w:instrText>
      </w:r>
      <w:r>
        <w:instrText xml:space="preserve">PAGEREF _Toc230981568 \h</w:instrText>
      </w:r>
      <w:r>
        <w:rPr>
          <w:rFonts w:hint="eastAsia"/>
        </w:rPr>
        <w:instrText xml:space="preserve"> </w:instrText>
      </w:r>
      <w:r>
        <w:rPr>
          <w:rFonts w:hint="eastAsia"/>
        </w:rPr>
        <w:fldChar w:fldCharType="separate"/>
      </w:r>
      <w:r>
        <w:t>1</w:t>
      </w:r>
      <w:r>
        <w:rPr>
          <w:rFonts w:hint="eastAsia"/>
        </w:rPr>
        <w:fldChar w:fldCharType="end"/>
      </w:r>
      <w:r>
        <w:rPr>
          <w:rFonts w:hint="eastAsia"/>
        </w:rPr>
        <w:fldChar w:fldCharType="end"/>
      </w:r>
    </w:p>
    <w:p w14:paraId="286B54DC">
      <w:pPr>
        <w:pStyle w:val="21"/>
        <w:snapToGrid w:val="0"/>
        <w:spacing w:line="360" w:lineRule="auto"/>
        <w:rPr>
          <w:rFonts w:hint="eastAsia" w:asciiTheme="minorHAnsi" w:hAnsiTheme="minorHAnsi" w:eastAsiaTheme="minorEastAsia" w:cstheme="minorBidi"/>
          <w:sz w:val="22"/>
          <w:szCs w:val="24"/>
          <w14:ligatures w14:val="standardContextual"/>
        </w:rPr>
      </w:pPr>
      <w:r>
        <w:fldChar w:fldCharType="begin"/>
      </w:r>
      <w:r>
        <w:instrText xml:space="preserve"> HYPERLINK \l "_Toc230981569" </w:instrText>
      </w:r>
      <w:r>
        <w:fldChar w:fldCharType="separate"/>
      </w:r>
      <w:r>
        <w:rPr>
          <w:rStyle w:val="31"/>
          <w:rFonts w:hint="eastAsia"/>
        </w:rPr>
        <w:t>3</w:t>
      </w:r>
      <w:r>
        <w:rPr>
          <w:rFonts w:hint="eastAsia" w:asciiTheme="minorHAnsi" w:hAnsiTheme="minorHAnsi" w:eastAsiaTheme="minorEastAsia" w:cstheme="minorBidi"/>
          <w:sz w:val="22"/>
          <w:szCs w:val="24"/>
          <w14:ligatures w14:val="standardContextual"/>
        </w:rPr>
        <w:tab/>
      </w:r>
      <w:r>
        <w:rPr>
          <w:rStyle w:val="31"/>
          <w:rFonts w:hint="eastAsia"/>
        </w:rPr>
        <w:t>Terms and Definitions</w:t>
      </w:r>
      <w:r>
        <w:rPr>
          <w:rFonts w:hint="eastAsia"/>
        </w:rPr>
        <w:tab/>
      </w:r>
      <w:r>
        <w:rPr>
          <w:rFonts w:hint="eastAsia"/>
        </w:rPr>
        <w:fldChar w:fldCharType="begin"/>
      </w:r>
      <w:r>
        <w:rPr>
          <w:rFonts w:hint="eastAsia"/>
        </w:rPr>
        <w:instrText xml:space="preserve"> </w:instrText>
      </w:r>
      <w:r>
        <w:instrText xml:space="preserve">PAGEREF _Toc230981569 \h</w:instrText>
      </w:r>
      <w:r>
        <w:rPr>
          <w:rFonts w:hint="eastAsia"/>
        </w:rPr>
        <w:instrText xml:space="preserve"> </w:instrText>
      </w:r>
      <w:r>
        <w:rPr>
          <w:rFonts w:hint="eastAsia"/>
        </w:rPr>
        <w:fldChar w:fldCharType="separate"/>
      </w:r>
      <w:r>
        <w:t>1</w:t>
      </w:r>
      <w:r>
        <w:rPr>
          <w:rFonts w:hint="eastAsia"/>
        </w:rPr>
        <w:fldChar w:fldCharType="end"/>
      </w:r>
      <w:r>
        <w:rPr>
          <w:rFonts w:hint="eastAsia"/>
        </w:rPr>
        <w:fldChar w:fldCharType="end"/>
      </w:r>
    </w:p>
    <w:p w14:paraId="1425A977">
      <w:pPr>
        <w:pStyle w:val="21"/>
        <w:snapToGrid w:val="0"/>
        <w:spacing w:line="360" w:lineRule="auto"/>
        <w:rPr>
          <w:rFonts w:hint="eastAsia" w:asciiTheme="minorHAnsi" w:hAnsiTheme="minorHAnsi" w:eastAsiaTheme="minorEastAsia" w:cstheme="minorBidi"/>
          <w:sz w:val="22"/>
          <w:szCs w:val="24"/>
          <w14:ligatures w14:val="standardContextual"/>
        </w:rPr>
      </w:pPr>
      <w:r>
        <w:fldChar w:fldCharType="begin"/>
      </w:r>
      <w:r>
        <w:instrText xml:space="preserve"> HYPERLINK \l "_Toc230981578" </w:instrText>
      </w:r>
      <w:r>
        <w:fldChar w:fldCharType="separate"/>
      </w:r>
      <w:r>
        <w:rPr>
          <w:rStyle w:val="31"/>
          <w:rFonts w:hint="eastAsia"/>
        </w:rPr>
        <w:t>4</w:t>
      </w:r>
      <w:r>
        <w:rPr>
          <w:rFonts w:hint="eastAsia" w:asciiTheme="minorHAnsi" w:hAnsiTheme="minorHAnsi" w:eastAsiaTheme="minorEastAsia" w:cstheme="minorBidi"/>
          <w:sz w:val="22"/>
          <w:szCs w:val="24"/>
          <w14:ligatures w14:val="standardContextual"/>
        </w:rPr>
        <w:tab/>
      </w:r>
      <w:r>
        <w:rPr>
          <w:rStyle w:val="31"/>
          <w:rFonts w:hint="eastAsia"/>
        </w:rPr>
        <w:t>Overview</w:t>
      </w:r>
      <w:r>
        <w:rPr>
          <w:rFonts w:hint="eastAsia"/>
        </w:rPr>
        <w:tab/>
      </w:r>
      <w:r>
        <w:rPr>
          <w:rFonts w:hint="eastAsia"/>
        </w:rPr>
        <w:fldChar w:fldCharType="begin"/>
      </w:r>
      <w:r>
        <w:rPr>
          <w:rFonts w:hint="eastAsia"/>
        </w:rPr>
        <w:instrText xml:space="preserve"> </w:instrText>
      </w:r>
      <w:r>
        <w:instrText xml:space="preserve">PAGEREF _Toc230981578 \h</w:instrText>
      </w:r>
      <w:r>
        <w:rPr>
          <w:rFonts w:hint="eastAsia"/>
        </w:rPr>
        <w:instrText xml:space="preserve"> </w:instrText>
      </w:r>
      <w:r>
        <w:rPr>
          <w:rFonts w:hint="eastAsia"/>
        </w:rPr>
        <w:fldChar w:fldCharType="separate"/>
      </w:r>
      <w:r>
        <w:t>2</w:t>
      </w:r>
      <w:r>
        <w:rPr>
          <w:rFonts w:hint="eastAsia"/>
        </w:rPr>
        <w:fldChar w:fldCharType="end"/>
      </w:r>
      <w:r>
        <w:rPr>
          <w:rFonts w:hint="eastAsia"/>
        </w:rPr>
        <w:fldChar w:fldCharType="end"/>
      </w:r>
    </w:p>
    <w:p w14:paraId="03E2FFD8">
      <w:pPr>
        <w:pStyle w:val="21"/>
        <w:snapToGrid w:val="0"/>
        <w:spacing w:line="360" w:lineRule="auto"/>
        <w:rPr>
          <w:rFonts w:hint="eastAsia" w:asciiTheme="minorHAnsi" w:hAnsiTheme="minorHAnsi" w:eastAsiaTheme="minorEastAsia" w:cstheme="minorBidi"/>
          <w:sz w:val="22"/>
          <w:szCs w:val="24"/>
          <w14:ligatures w14:val="standardContextual"/>
        </w:rPr>
      </w:pPr>
      <w:r>
        <w:fldChar w:fldCharType="begin"/>
      </w:r>
      <w:r>
        <w:instrText xml:space="preserve"> HYPERLINK \l "_Toc230981579" </w:instrText>
      </w:r>
      <w:r>
        <w:fldChar w:fldCharType="separate"/>
      </w:r>
      <w:r>
        <w:rPr>
          <w:rStyle w:val="31"/>
          <w:rFonts w:hint="eastAsia"/>
        </w:rPr>
        <w:t>5</w:t>
      </w:r>
      <w:r>
        <w:rPr>
          <w:rFonts w:hint="eastAsia" w:asciiTheme="minorHAnsi" w:hAnsiTheme="minorHAnsi" w:eastAsiaTheme="minorEastAsia" w:cstheme="minorBidi"/>
          <w:sz w:val="22"/>
          <w:szCs w:val="24"/>
          <w14:ligatures w14:val="standardContextual"/>
        </w:rPr>
        <w:tab/>
      </w:r>
      <w:r>
        <w:rPr>
          <w:rStyle w:val="31"/>
          <w:rFonts w:hint="eastAsia"/>
        </w:rPr>
        <w:t>Metrological Performance Requirements</w:t>
      </w:r>
      <w:r>
        <w:rPr>
          <w:rFonts w:hint="eastAsia"/>
        </w:rPr>
        <w:tab/>
      </w:r>
      <w:r>
        <w:rPr>
          <w:rFonts w:hint="eastAsia"/>
        </w:rPr>
        <w:fldChar w:fldCharType="begin"/>
      </w:r>
      <w:r>
        <w:rPr>
          <w:rFonts w:hint="eastAsia"/>
        </w:rPr>
        <w:instrText xml:space="preserve"> </w:instrText>
      </w:r>
      <w:r>
        <w:instrText xml:space="preserve">PAGEREF _Toc230981579 \h</w:instrText>
      </w:r>
      <w:r>
        <w:rPr>
          <w:rFonts w:hint="eastAsia"/>
        </w:rPr>
        <w:instrText xml:space="preserve"> </w:instrText>
      </w:r>
      <w:r>
        <w:rPr>
          <w:rFonts w:hint="eastAsia"/>
        </w:rPr>
        <w:fldChar w:fldCharType="separate"/>
      </w:r>
      <w:r>
        <w:t>3</w:t>
      </w:r>
      <w:r>
        <w:rPr>
          <w:rFonts w:hint="eastAsia"/>
        </w:rPr>
        <w:fldChar w:fldCharType="end"/>
      </w:r>
      <w:r>
        <w:rPr>
          <w:rFonts w:hint="eastAsia"/>
        </w:rPr>
        <w:fldChar w:fldCharType="end"/>
      </w:r>
    </w:p>
    <w:p w14:paraId="367DAB21">
      <w:pPr>
        <w:pStyle w:val="23"/>
        <w:snapToGrid w:val="0"/>
        <w:spacing w:line="360" w:lineRule="auto"/>
        <w:rPr>
          <w:rFonts w:hint="eastAsia" w:asciiTheme="minorHAnsi" w:hAnsiTheme="minorHAnsi" w:eastAsiaTheme="minorEastAsia" w:cstheme="minorBidi"/>
          <w:sz w:val="22"/>
          <w:szCs w:val="24"/>
          <w14:ligatures w14:val="standardContextual"/>
        </w:rPr>
      </w:pPr>
      <w:r>
        <w:fldChar w:fldCharType="begin"/>
      </w:r>
      <w:r>
        <w:instrText xml:space="preserve"> HYPERLINK \l "_Toc230981580" </w:instrText>
      </w:r>
      <w:r>
        <w:fldChar w:fldCharType="separate"/>
      </w:r>
      <w:r>
        <w:rPr>
          <w:rStyle w:val="31"/>
          <w:rFonts w:hint="eastAsia"/>
        </w:rPr>
        <w:t>5.1 Operational Error</w:t>
      </w:r>
      <w:r>
        <w:rPr>
          <w:rFonts w:hint="eastAsia"/>
        </w:rPr>
        <w:tab/>
      </w:r>
      <w:r>
        <w:rPr>
          <w:rFonts w:hint="eastAsia"/>
        </w:rPr>
        <w:fldChar w:fldCharType="begin"/>
      </w:r>
      <w:r>
        <w:rPr>
          <w:rFonts w:hint="eastAsia"/>
        </w:rPr>
        <w:instrText xml:space="preserve"> </w:instrText>
      </w:r>
      <w:r>
        <w:instrText xml:space="preserve">PAGEREF _Toc230981580 \h</w:instrText>
      </w:r>
      <w:r>
        <w:rPr>
          <w:rFonts w:hint="eastAsia"/>
        </w:rPr>
        <w:instrText xml:space="preserve"> </w:instrText>
      </w:r>
      <w:r>
        <w:rPr>
          <w:rFonts w:hint="eastAsia"/>
        </w:rPr>
        <w:fldChar w:fldCharType="separate"/>
      </w:r>
      <w:r>
        <w:t>3</w:t>
      </w:r>
      <w:r>
        <w:rPr>
          <w:rFonts w:hint="eastAsia"/>
        </w:rPr>
        <w:fldChar w:fldCharType="end"/>
      </w:r>
      <w:r>
        <w:rPr>
          <w:rFonts w:hint="eastAsia"/>
        </w:rPr>
        <w:fldChar w:fldCharType="end"/>
      </w:r>
    </w:p>
    <w:p w14:paraId="0E1AEA88">
      <w:pPr>
        <w:pStyle w:val="23"/>
        <w:snapToGrid w:val="0"/>
        <w:spacing w:line="360" w:lineRule="auto"/>
        <w:rPr>
          <w:rFonts w:hint="eastAsia" w:asciiTheme="minorHAnsi" w:hAnsiTheme="minorHAnsi" w:eastAsiaTheme="minorEastAsia" w:cstheme="minorBidi"/>
          <w:sz w:val="22"/>
          <w:szCs w:val="24"/>
          <w14:ligatures w14:val="standardContextual"/>
        </w:rPr>
      </w:pPr>
      <w:r>
        <w:fldChar w:fldCharType="begin"/>
      </w:r>
      <w:r>
        <w:instrText xml:space="preserve"> HYPERLINK \l "_Toc230981581" </w:instrText>
      </w:r>
      <w:r>
        <w:fldChar w:fldCharType="separate"/>
      </w:r>
      <w:r>
        <w:rPr>
          <w:rStyle w:val="31"/>
          <w:rFonts w:hint="eastAsia"/>
        </w:rPr>
        <w:t>5.2 Clock Time Error</w:t>
      </w:r>
      <w:r>
        <w:rPr>
          <w:rFonts w:hint="eastAsia"/>
        </w:rPr>
        <w:tab/>
      </w:r>
      <w:r>
        <w:rPr>
          <w:rFonts w:hint="eastAsia"/>
        </w:rPr>
        <w:fldChar w:fldCharType="begin"/>
      </w:r>
      <w:r>
        <w:rPr>
          <w:rFonts w:hint="eastAsia"/>
        </w:rPr>
        <w:instrText xml:space="preserve"> </w:instrText>
      </w:r>
      <w:r>
        <w:instrText xml:space="preserve">PAGEREF _Toc230981581 \h</w:instrText>
      </w:r>
      <w:r>
        <w:rPr>
          <w:rFonts w:hint="eastAsia"/>
        </w:rPr>
        <w:instrText xml:space="preserve"> </w:instrText>
      </w:r>
      <w:r>
        <w:rPr>
          <w:rFonts w:hint="eastAsia"/>
        </w:rPr>
        <w:fldChar w:fldCharType="separate"/>
      </w:r>
      <w:r>
        <w:t>3</w:t>
      </w:r>
      <w:r>
        <w:rPr>
          <w:rFonts w:hint="eastAsia"/>
        </w:rPr>
        <w:fldChar w:fldCharType="end"/>
      </w:r>
      <w:r>
        <w:rPr>
          <w:rFonts w:hint="eastAsia"/>
        </w:rPr>
        <w:fldChar w:fldCharType="end"/>
      </w:r>
    </w:p>
    <w:p w14:paraId="39A41935">
      <w:pPr>
        <w:pStyle w:val="21"/>
        <w:snapToGrid w:val="0"/>
        <w:spacing w:line="360" w:lineRule="auto"/>
        <w:rPr>
          <w:rFonts w:hint="eastAsia" w:asciiTheme="minorHAnsi" w:hAnsiTheme="minorHAnsi" w:eastAsiaTheme="minorEastAsia" w:cstheme="minorBidi"/>
          <w:sz w:val="22"/>
          <w:szCs w:val="24"/>
          <w14:ligatures w14:val="standardContextual"/>
        </w:rPr>
      </w:pPr>
      <w:r>
        <w:fldChar w:fldCharType="begin"/>
      </w:r>
      <w:r>
        <w:instrText xml:space="preserve"> HYPERLINK \l "_Toc230981582" </w:instrText>
      </w:r>
      <w:r>
        <w:fldChar w:fldCharType="separate"/>
      </w:r>
      <w:r>
        <w:rPr>
          <w:rStyle w:val="31"/>
          <w:rFonts w:hint="eastAsia"/>
        </w:rPr>
        <w:t>6</w:t>
      </w:r>
      <w:r>
        <w:rPr>
          <w:rFonts w:hint="eastAsia" w:asciiTheme="minorHAnsi" w:hAnsiTheme="minorHAnsi" w:eastAsiaTheme="minorEastAsia" w:cstheme="minorBidi"/>
          <w:sz w:val="22"/>
          <w:szCs w:val="24"/>
          <w14:ligatures w14:val="standardContextual"/>
        </w:rPr>
        <w:tab/>
      </w:r>
      <w:r>
        <w:rPr>
          <w:rStyle w:val="31"/>
          <w:rFonts w:hint="eastAsia"/>
        </w:rPr>
        <w:t>General Technical Requirements</w:t>
      </w:r>
      <w:r>
        <w:rPr>
          <w:rFonts w:hint="eastAsia"/>
        </w:rPr>
        <w:tab/>
      </w:r>
      <w:r>
        <w:rPr>
          <w:rFonts w:hint="eastAsia"/>
        </w:rPr>
        <w:fldChar w:fldCharType="begin"/>
      </w:r>
      <w:r>
        <w:rPr>
          <w:rFonts w:hint="eastAsia"/>
        </w:rPr>
        <w:instrText xml:space="preserve"> </w:instrText>
      </w:r>
      <w:r>
        <w:instrText xml:space="preserve">PAGEREF _Toc230981582 \h</w:instrText>
      </w:r>
      <w:r>
        <w:rPr>
          <w:rFonts w:hint="eastAsia"/>
        </w:rPr>
        <w:instrText xml:space="preserve"> </w:instrText>
      </w:r>
      <w:r>
        <w:rPr>
          <w:rFonts w:hint="eastAsia"/>
        </w:rPr>
        <w:fldChar w:fldCharType="separate"/>
      </w:r>
      <w:r>
        <w:t>4</w:t>
      </w:r>
      <w:r>
        <w:rPr>
          <w:rFonts w:hint="eastAsia"/>
        </w:rPr>
        <w:fldChar w:fldCharType="end"/>
      </w:r>
      <w:r>
        <w:rPr>
          <w:rFonts w:hint="eastAsia"/>
        </w:rPr>
        <w:fldChar w:fldCharType="end"/>
      </w:r>
    </w:p>
    <w:p w14:paraId="6767C9C3">
      <w:pPr>
        <w:pStyle w:val="23"/>
        <w:snapToGrid w:val="0"/>
        <w:spacing w:line="360" w:lineRule="auto"/>
        <w:rPr>
          <w:rFonts w:hint="eastAsia" w:asciiTheme="minorHAnsi" w:hAnsiTheme="minorHAnsi" w:eastAsiaTheme="minorEastAsia" w:cstheme="minorBidi"/>
          <w:sz w:val="22"/>
          <w:szCs w:val="24"/>
          <w14:ligatures w14:val="standardContextual"/>
        </w:rPr>
      </w:pPr>
      <w:r>
        <w:fldChar w:fldCharType="begin"/>
      </w:r>
      <w:r>
        <w:instrText xml:space="preserve"> HYPERLINK \l "_Toc230981583" </w:instrText>
      </w:r>
      <w:r>
        <w:fldChar w:fldCharType="separate"/>
      </w:r>
      <w:r>
        <w:rPr>
          <w:rStyle w:val="31"/>
          <w:rFonts w:hint="eastAsia"/>
        </w:rPr>
        <w:t>6.1 Markings</w:t>
      </w:r>
      <w:r>
        <w:rPr>
          <w:rFonts w:hint="eastAsia"/>
        </w:rPr>
        <w:tab/>
      </w:r>
      <w:r>
        <w:rPr>
          <w:rFonts w:hint="eastAsia"/>
        </w:rPr>
        <w:fldChar w:fldCharType="begin"/>
      </w:r>
      <w:r>
        <w:rPr>
          <w:rFonts w:hint="eastAsia"/>
        </w:rPr>
        <w:instrText xml:space="preserve"> </w:instrText>
      </w:r>
      <w:r>
        <w:instrText xml:space="preserve">PAGEREF _Toc230981583 \h</w:instrText>
      </w:r>
      <w:r>
        <w:rPr>
          <w:rFonts w:hint="eastAsia"/>
        </w:rPr>
        <w:instrText xml:space="preserve"> </w:instrText>
      </w:r>
      <w:r>
        <w:rPr>
          <w:rFonts w:hint="eastAsia"/>
        </w:rPr>
        <w:fldChar w:fldCharType="separate"/>
      </w:r>
      <w:r>
        <w:t>4</w:t>
      </w:r>
      <w:r>
        <w:rPr>
          <w:rFonts w:hint="eastAsia"/>
        </w:rPr>
        <w:fldChar w:fldCharType="end"/>
      </w:r>
      <w:r>
        <w:rPr>
          <w:rFonts w:hint="eastAsia"/>
        </w:rPr>
        <w:fldChar w:fldCharType="end"/>
      </w:r>
    </w:p>
    <w:p w14:paraId="13B430EF">
      <w:pPr>
        <w:pStyle w:val="23"/>
        <w:snapToGrid w:val="0"/>
        <w:spacing w:line="360" w:lineRule="auto"/>
        <w:rPr>
          <w:rFonts w:hint="eastAsia" w:asciiTheme="minorHAnsi" w:hAnsiTheme="minorHAnsi" w:eastAsiaTheme="minorEastAsia" w:cstheme="minorBidi"/>
          <w:sz w:val="22"/>
          <w:szCs w:val="24"/>
          <w14:ligatures w14:val="standardContextual"/>
        </w:rPr>
      </w:pPr>
      <w:r>
        <w:fldChar w:fldCharType="begin"/>
      </w:r>
      <w:r>
        <w:instrText xml:space="preserve"> HYPERLINK \l "_Toc230981584" </w:instrText>
      </w:r>
      <w:r>
        <w:fldChar w:fldCharType="separate"/>
      </w:r>
      <w:r>
        <w:rPr>
          <w:rStyle w:val="31"/>
          <w:rFonts w:hint="eastAsia"/>
        </w:rPr>
        <w:t>6.2 Test Interface</w:t>
      </w:r>
      <w:r>
        <w:rPr>
          <w:rFonts w:hint="eastAsia"/>
        </w:rPr>
        <w:tab/>
      </w:r>
      <w:r>
        <w:rPr>
          <w:rFonts w:hint="eastAsia"/>
        </w:rPr>
        <w:fldChar w:fldCharType="begin"/>
      </w:r>
      <w:r>
        <w:rPr>
          <w:rFonts w:hint="eastAsia"/>
        </w:rPr>
        <w:instrText xml:space="preserve"> </w:instrText>
      </w:r>
      <w:r>
        <w:instrText xml:space="preserve">PAGEREF _Toc230981584 \h</w:instrText>
      </w:r>
      <w:r>
        <w:rPr>
          <w:rFonts w:hint="eastAsia"/>
        </w:rPr>
        <w:instrText xml:space="preserve"> </w:instrText>
      </w:r>
      <w:r>
        <w:rPr>
          <w:rFonts w:hint="eastAsia"/>
        </w:rPr>
        <w:fldChar w:fldCharType="separate"/>
      </w:r>
      <w:r>
        <w:t>4</w:t>
      </w:r>
      <w:r>
        <w:rPr>
          <w:rFonts w:hint="eastAsia"/>
        </w:rPr>
        <w:fldChar w:fldCharType="end"/>
      </w:r>
      <w:r>
        <w:rPr>
          <w:rFonts w:hint="eastAsia"/>
        </w:rPr>
        <w:fldChar w:fldCharType="end"/>
      </w:r>
    </w:p>
    <w:p w14:paraId="02C5F44E">
      <w:pPr>
        <w:pStyle w:val="23"/>
        <w:snapToGrid w:val="0"/>
        <w:spacing w:line="360" w:lineRule="auto"/>
        <w:rPr>
          <w:rFonts w:hint="eastAsia" w:asciiTheme="minorHAnsi" w:hAnsiTheme="minorHAnsi" w:eastAsiaTheme="minorEastAsia" w:cstheme="minorBidi"/>
          <w:sz w:val="22"/>
          <w:szCs w:val="24"/>
          <w14:ligatures w14:val="standardContextual"/>
        </w:rPr>
      </w:pPr>
      <w:r>
        <w:fldChar w:fldCharType="begin"/>
      </w:r>
      <w:r>
        <w:instrText xml:space="preserve"> HYPERLINK \l "_Toc230981585" </w:instrText>
      </w:r>
      <w:r>
        <w:fldChar w:fldCharType="separate"/>
      </w:r>
      <w:r>
        <w:rPr>
          <w:rStyle w:val="31"/>
          <w:rFonts w:hint="eastAsia"/>
        </w:rPr>
        <w:t>6.3 Constant</w:t>
      </w:r>
      <w:r>
        <w:rPr>
          <w:rFonts w:hint="eastAsia"/>
        </w:rPr>
        <w:tab/>
      </w:r>
      <w:r>
        <w:rPr>
          <w:rFonts w:hint="eastAsia"/>
        </w:rPr>
        <w:fldChar w:fldCharType="begin"/>
      </w:r>
      <w:r>
        <w:rPr>
          <w:rFonts w:hint="eastAsia"/>
        </w:rPr>
        <w:instrText xml:space="preserve"> </w:instrText>
      </w:r>
      <w:r>
        <w:instrText xml:space="preserve">PAGEREF _Toc230981585 \h</w:instrText>
      </w:r>
      <w:r>
        <w:rPr>
          <w:rFonts w:hint="eastAsia"/>
        </w:rPr>
        <w:instrText xml:space="preserve"> </w:instrText>
      </w:r>
      <w:r>
        <w:rPr>
          <w:rFonts w:hint="eastAsia"/>
        </w:rPr>
        <w:fldChar w:fldCharType="separate"/>
      </w:r>
      <w:r>
        <w:t>4</w:t>
      </w:r>
      <w:r>
        <w:rPr>
          <w:rFonts w:hint="eastAsia"/>
        </w:rPr>
        <w:fldChar w:fldCharType="end"/>
      </w:r>
      <w:r>
        <w:rPr>
          <w:rFonts w:hint="eastAsia"/>
        </w:rPr>
        <w:fldChar w:fldCharType="end"/>
      </w:r>
    </w:p>
    <w:p w14:paraId="7F39FFA4">
      <w:pPr>
        <w:pStyle w:val="23"/>
        <w:snapToGrid w:val="0"/>
        <w:spacing w:line="360" w:lineRule="auto"/>
        <w:rPr>
          <w:rFonts w:hint="eastAsia" w:asciiTheme="minorHAnsi" w:hAnsiTheme="minorHAnsi" w:eastAsiaTheme="minorEastAsia" w:cstheme="minorBidi"/>
          <w:sz w:val="22"/>
          <w:szCs w:val="24"/>
          <w14:ligatures w14:val="standardContextual"/>
        </w:rPr>
      </w:pPr>
      <w:r>
        <w:fldChar w:fldCharType="begin"/>
      </w:r>
      <w:r>
        <w:instrText xml:space="preserve"> HYPERLINK \l "_Toc230981586" </w:instrText>
      </w:r>
      <w:r>
        <w:fldChar w:fldCharType="separate"/>
      </w:r>
      <w:r>
        <w:rPr>
          <w:rStyle w:val="31"/>
          <w:rFonts w:hint="eastAsia"/>
        </w:rPr>
        <w:t>6.4 Minimum Energy Increment</w:t>
      </w:r>
      <w:r>
        <w:rPr>
          <w:rFonts w:hint="eastAsia"/>
        </w:rPr>
        <w:tab/>
      </w:r>
      <w:r>
        <w:rPr>
          <w:rFonts w:hint="eastAsia"/>
        </w:rPr>
        <w:fldChar w:fldCharType="begin"/>
      </w:r>
      <w:r>
        <w:rPr>
          <w:rFonts w:hint="eastAsia"/>
        </w:rPr>
        <w:instrText xml:space="preserve"> </w:instrText>
      </w:r>
      <w:r>
        <w:instrText xml:space="preserve">PAGEREF _Toc230981586 \h</w:instrText>
      </w:r>
      <w:r>
        <w:rPr>
          <w:rFonts w:hint="eastAsia"/>
        </w:rPr>
        <w:instrText xml:space="preserve"> </w:instrText>
      </w:r>
      <w:r>
        <w:rPr>
          <w:rFonts w:hint="eastAsia"/>
        </w:rPr>
        <w:fldChar w:fldCharType="separate"/>
      </w:r>
      <w:r>
        <w:t>4</w:t>
      </w:r>
      <w:r>
        <w:rPr>
          <w:rFonts w:hint="eastAsia"/>
        </w:rPr>
        <w:fldChar w:fldCharType="end"/>
      </w:r>
      <w:r>
        <w:rPr>
          <w:rFonts w:hint="eastAsia"/>
        </w:rPr>
        <w:fldChar w:fldCharType="end"/>
      </w:r>
    </w:p>
    <w:p w14:paraId="6F113655">
      <w:pPr>
        <w:pStyle w:val="23"/>
        <w:snapToGrid w:val="0"/>
        <w:spacing w:line="360" w:lineRule="auto"/>
        <w:rPr>
          <w:rFonts w:hint="eastAsia" w:asciiTheme="minorHAnsi" w:hAnsiTheme="minorHAnsi" w:eastAsiaTheme="minorEastAsia" w:cstheme="minorBidi"/>
          <w:sz w:val="22"/>
          <w:szCs w:val="24"/>
          <w14:ligatures w14:val="standardContextual"/>
        </w:rPr>
      </w:pPr>
      <w:r>
        <w:fldChar w:fldCharType="begin"/>
      </w:r>
      <w:r>
        <w:instrText xml:space="preserve"> HYPERLINK \l "_Toc230981587" </w:instrText>
      </w:r>
      <w:r>
        <w:fldChar w:fldCharType="separate"/>
      </w:r>
      <w:r>
        <w:rPr>
          <w:rStyle w:val="31"/>
          <w:rFonts w:hint="eastAsia"/>
        </w:rPr>
        <w:t>6.5 Display of Delivered Energy</w:t>
      </w:r>
      <w:r>
        <w:rPr>
          <w:rFonts w:hint="eastAsia"/>
        </w:rPr>
        <w:tab/>
      </w:r>
      <w:r>
        <w:rPr>
          <w:rFonts w:hint="eastAsia"/>
        </w:rPr>
        <w:fldChar w:fldCharType="begin"/>
      </w:r>
      <w:r>
        <w:rPr>
          <w:rFonts w:hint="eastAsia"/>
        </w:rPr>
        <w:instrText xml:space="preserve"> </w:instrText>
      </w:r>
      <w:r>
        <w:instrText xml:space="preserve">PAGEREF _Toc230981587 \h</w:instrText>
      </w:r>
      <w:r>
        <w:rPr>
          <w:rFonts w:hint="eastAsia"/>
        </w:rPr>
        <w:instrText xml:space="preserve"> </w:instrText>
      </w:r>
      <w:r>
        <w:rPr>
          <w:rFonts w:hint="eastAsia"/>
        </w:rPr>
        <w:fldChar w:fldCharType="separate"/>
      </w:r>
      <w:r>
        <w:t>4</w:t>
      </w:r>
      <w:r>
        <w:rPr>
          <w:rFonts w:hint="eastAsia"/>
        </w:rPr>
        <w:fldChar w:fldCharType="end"/>
      </w:r>
      <w:r>
        <w:rPr>
          <w:rFonts w:hint="eastAsia"/>
        </w:rPr>
        <w:fldChar w:fldCharType="end"/>
      </w:r>
    </w:p>
    <w:p w14:paraId="025E401C">
      <w:pPr>
        <w:pStyle w:val="21"/>
        <w:snapToGrid w:val="0"/>
        <w:spacing w:line="360" w:lineRule="auto"/>
        <w:rPr>
          <w:rFonts w:hint="eastAsia" w:asciiTheme="minorHAnsi" w:hAnsiTheme="minorHAnsi" w:eastAsiaTheme="minorEastAsia" w:cstheme="minorBidi"/>
          <w:sz w:val="22"/>
          <w:szCs w:val="24"/>
          <w14:ligatures w14:val="standardContextual"/>
        </w:rPr>
      </w:pPr>
      <w:r>
        <w:fldChar w:fldCharType="begin"/>
      </w:r>
      <w:r>
        <w:instrText xml:space="preserve"> HYPERLINK \l "_Toc230981588" </w:instrText>
      </w:r>
      <w:r>
        <w:fldChar w:fldCharType="separate"/>
      </w:r>
      <w:r>
        <w:rPr>
          <w:rStyle w:val="31"/>
          <w:rFonts w:hint="eastAsia"/>
        </w:rPr>
        <w:t>7</w:t>
      </w:r>
      <w:r>
        <w:rPr>
          <w:rFonts w:hint="eastAsia" w:asciiTheme="minorHAnsi" w:hAnsiTheme="minorHAnsi" w:eastAsiaTheme="minorEastAsia" w:cstheme="minorBidi"/>
          <w:sz w:val="22"/>
          <w:szCs w:val="24"/>
          <w14:ligatures w14:val="standardContextual"/>
        </w:rPr>
        <w:tab/>
      </w:r>
      <w:r>
        <w:rPr>
          <w:rStyle w:val="31"/>
          <w:rFonts w:hint="eastAsia"/>
        </w:rPr>
        <w:t>Control of Measuring Instruments</w:t>
      </w:r>
      <w:r>
        <w:rPr>
          <w:rFonts w:hint="eastAsia"/>
        </w:rPr>
        <w:tab/>
      </w:r>
      <w:r>
        <w:rPr>
          <w:rFonts w:hint="eastAsia"/>
        </w:rPr>
        <w:fldChar w:fldCharType="begin"/>
      </w:r>
      <w:r>
        <w:rPr>
          <w:rFonts w:hint="eastAsia"/>
        </w:rPr>
        <w:instrText xml:space="preserve"> </w:instrText>
      </w:r>
      <w:r>
        <w:instrText xml:space="preserve">PAGEREF _Toc230981588 \h</w:instrText>
      </w:r>
      <w:r>
        <w:rPr>
          <w:rFonts w:hint="eastAsia"/>
        </w:rPr>
        <w:instrText xml:space="preserve"> </w:instrText>
      </w:r>
      <w:r>
        <w:rPr>
          <w:rFonts w:hint="eastAsia"/>
        </w:rPr>
        <w:fldChar w:fldCharType="separate"/>
      </w:r>
      <w:r>
        <w:t>4</w:t>
      </w:r>
      <w:r>
        <w:rPr>
          <w:rFonts w:hint="eastAsia"/>
        </w:rPr>
        <w:fldChar w:fldCharType="end"/>
      </w:r>
      <w:r>
        <w:rPr>
          <w:rFonts w:hint="eastAsia"/>
        </w:rPr>
        <w:fldChar w:fldCharType="end"/>
      </w:r>
    </w:p>
    <w:p w14:paraId="74CE34EE">
      <w:pPr>
        <w:pStyle w:val="23"/>
        <w:snapToGrid w:val="0"/>
        <w:spacing w:line="360" w:lineRule="auto"/>
        <w:rPr>
          <w:rFonts w:hint="eastAsia" w:asciiTheme="minorHAnsi" w:hAnsiTheme="minorHAnsi" w:eastAsiaTheme="minorEastAsia" w:cstheme="minorBidi"/>
          <w:sz w:val="22"/>
          <w:szCs w:val="24"/>
          <w14:ligatures w14:val="standardContextual"/>
        </w:rPr>
      </w:pPr>
      <w:r>
        <w:fldChar w:fldCharType="begin"/>
      </w:r>
      <w:r>
        <w:instrText xml:space="preserve"> HYPERLINK \l "_Toc230981589" </w:instrText>
      </w:r>
      <w:r>
        <w:fldChar w:fldCharType="separate"/>
      </w:r>
      <w:r>
        <w:rPr>
          <w:rStyle w:val="31"/>
          <w:rFonts w:hint="eastAsia"/>
        </w:rPr>
        <w:t>7.1 Initial Verification, Subsequent Verification, and In-Service Inspection</w:t>
      </w:r>
      <w:r>
        <w:rPr>
          <w:rFonts w:hint="eastAsia"/>
        </w:rPr>
        <w:tab/>
      </w:r>
      <w:r>
        <w:rPr>
          <w:rFonts w:hint="eastAsia"/>
        </w:rPr>
        <w:fldChar w:fldCharType="begin"/>
      </w:r>
      <w:r>
        <w:rPr>
          <w:rFonts w:hint="eastAsia"/>
        </w:rPr>
        <w:instrText xml:space="preserve"> </w:instrText>
      </w:r>
      <w:r>
        <w:instrText xml:space="preserve">PAGEREF _Toc230981589 \h</w:instrText>
      </w:r>
      <w:r>
        <w:rPr>
          <w:rFonts w:hint="eastAsia"/>
        </w:rPr>
        <w:instrText xml:space="preserve"> </w:instrText>
      </w:r>
      <w:r>
        <w:rPr>
          <w:rFonts w:hint="eastAsia"/>
        </w:rPr>
        <w:fldChar w:fldCharType="separate"/>
      </w:r>
      <w:r>
        <w:t>4</w:t>
      </w:r>
      <w:r>
        <w:rPr>
          <w:rFonts w:hint="eastAsia"/>
        </w:rPr>
        <w:fldChar w:fldCharType="end"/>
      </w:r>
      <w:r>
        <w:rPr>
          <w:rFonts w:hint="eastAsia"/>
        </w:rPr>
        <w:fldChar w:fldCharType="end"/>
      </w:r>
    </w:p>
    <w:p w14:paraId="25D18899">
      <w:pPr>
        <w:pStyle w:val="23"/>
        <w:snapToGrid w:val="0"/>
        <w:spacing w:line="360" w:lineRule="auto"/>
        <w:rPr>
          <w:rFonts w:hint="eastAsia" w:asciiTheme="minorHAnsi" w:hAnsiTheme="minorHAnsi" w:eastAsiaTheme="minorEastAsia" w:cstheme="minorBidi"/>
          <w:sz w:val="22"/>
          <w:szCs w:val="24"/>
          <w14:ligatures w14:val="standardContextual"/>
        </w:rPr>
      </w:pPr>
      <w:r>
        <w:fldChar w:fldCharType="begin"/>
      </w:r>
      <w:r>
        <w:instrText xml:space="preserve"> HYPERLINK \l "_Toc230981590" </w:instrText>
      </w:r>
      <w:r>
        <w:fldChar w:fldCharType="separate"/>
      </w:r>
      <w:r>
        <w:rPr>
          <w:rStyle w:val="31"/>
          <w:rFonts w:hint="eastAsia"/>
        </w:rPr>
        <w:t>7.2 Verification Conditions</w:t>
      </w:r>
      <w:r>
        <w:rPr>
          <w:rFonts w:hint="eastAsia"/>
        </w:rPr>
        <w:tab/>
      </w:r>
      <w:r>
        <w:rPr>
          <w:rFonts w:hint="eastAsia"/>
        </w:rPr>
        <w:fldChar w:fldCharType="begin"/>
      </w:r>
      <w:r>
        <w:rPr>
          <w:rFonts w:hint="eastAsia"/>
        </w:rPr>
        <w:instrText xml:space="preserve"> </w:instrText>
      </w:r>
      <w:r>
        <w:instrText xml:space="preserve">PAGEREF _Toc230981590 \h</w:instrText>
      </w:r>
      <w:r>
        <w:rPr>
          <w:rFonts w:hint="eastAsia"/>
        </w:rPr>
        <w:instrText xml:space="preserve"> </w:instrText>
      </w:r>
      <w:r>
        <w:rPr>
          <w:rFonts w:hint="eastAsia"/>
        </w:rPr>
        <w:fldChar w:fldCharType="separate"/>
      </w:r>
      <w:r>
        <w:t>5</w:t>
      </w:r>
      <w:r>
        <w:rPr>
          <w:rFonts w:hint="eastAsia"/>
        </w:rPr>
        <w:fldChar w:fldCharType="end"/>
      </w:r>
      <w:r>
        <w:rPr>
          <w:rFonts w:hint="eastAsia"/>
        </w:rPr>
        <w:fldChar w:fldCharType="end"/>
      </w:r>
    </w:p>
    <w:p w14:paraId="727222FB">
      <w:pPr>
        <w:pStyle w:val="23"/>
        <w:snapToGrid w:val="0"/>
        <w:spacing w:line="360" w:lineRule="auto"/>
        <w:rPr>
          <w:rFonts w:hint="eastAsia" w:asciiTheme="minorHAnsi" w:hAnsiTheme="minorHAnsi" w:eastAsiaTheme="minorEastAsia" w:cstheme="minorBidi"/>
          <w:sz w:val="22"/>
          <w:szCs w:val="24"/>
          <w14:ligatures w14:val="standardContextual"/>
        </w:rPr>
      </w:pPr>
      <w:r>
        <w:fldChar w:fldCharType="begin"/>
      </w:r>
      <w:r>
        <w:instrText xml:space="preserve"> HYPERLINK \l "_Toc230981591" </w:instrText>
      </w:r>
      <w:r>
        <w:fldChar w:fldCharType="separate"/>
      </w:r>
      <w:r>
        <w:rPr>
          <w:rStyle w:val="31"/>
          <w:rFonts w:hint="eastAsia"/>
        </w:rPr>
        <w:t>7.3 Verification Items and Verification Methods</w:t>
      </w:r>
      <w:r>
        <w:rPr>
          <w:rFonts w:hint="eastAsia"/>
        </w:rPr>
        <w:tab/>
      </w:r>
      <w:r>
        <w:rPr>
          <w:rFonts w:hint="eastAsia"/>
        </w:rPr>
        <w:fldChar w:fldCharType="begin"/>
      </w:r>
      <w:r>
        <w:rPr>
          <w:rFonts w:hint="eastAsia"/>
        </w:rPr>
        <w:instrText xml:space="preserve"> </w:instrText>
      </w:r>
      <w:r>
        <w:instrText xml:space="preserve">PAGEREF _Toc230981591 \h</w:instrText>
      </w:r>
      <w:r>
        <w:rPr>
          <w:rFonts w:hint="eastAsia"/>
        </w:rPr>
        <w:instrText xml:space="preserve"> </w:instrText>
      </w:r>
      <w:r>
        <w:rPr>
          <w:rFonts w:hint="eastAsia"/>
        </w:rPr>
        <w:fldChar w:fldCharType="separate"/>
      </w:r>
      <w:r>
        <w:t>6</w:t>
      </w:r>
      <w:r>
        <w:rPr>
          <w:rFonts w:hint="eastAsia"/>
        </w:rPr>
        <w:fldChar w:fldCharType="end"/>
      </w:r>
      <w:r>
        <w:rPr>
          <w:rFonts w:hint="eastAsia"/>
        </w:rPr>
        <w:fldChar w:fldCharType="end"/>
      </w:r>
    </w:p>
    <w:p w14:paraId="1FB4E960">
      <w:pPr>
        <w:pStyle w:val="23"/>
        <w:snapToGrid w:val="0"/>
        <w:spacing w:line="360" w:lineRule="auto"/>
        <w:rPr>
          <w:rFonts w:hint="eastAsia" w:asciiTheme="minorHAnsi" w:hAnsiTheme="minorHAnsi" w:eastAsiaTheme="minorEastAsia" w:cstheme="minorBidi"/>
          <w:sz w:val="22"/>
          <w:szCs w:val="24"/>
          <w14:ligatures w14:val="standardContextual"/>
        </w:rPr>
      </w:pPr>
      <w:r>
        <w:fldChar w:fldCharType="begin"/>
      </w:r>
      <w:r>
        <w:instrText xml:space="preserve"> HYPERLINK \l "_Toc230981592" </w:instrText>
      </w:r>
      <w:r>
        <w:fldChar w:fldCharType="separate"/>
      </w:r>
      <w:r>
        <w:rPr>
          <w:rStyle w:val="31"/>
          <w:rFonts w:hint="eastAsia"/>
        </w:rPr>
        <w:t>7.4 Processing of Verification Results</w:t>
      </w:r>
      <w:r>
        <w:rPr>
          <w:rFonts w:hint="eastAsia"/>
        </w:rPr>
        <w:tab/>
      </w:r>
      <w:r>
        <w:rPr>
          <w:rFonts w:hint="eastAsia"/>
        </w:rPr>
        <w:fldChar w:fldCharType="begin"/>
      </w:r>
      <w:r>
        <w:rPr>
          <w:rFonts w:hint="eastAsia"/>
        </w:rPr>
        <w:instrText xml:space="preserve"> </w:instrText>
      </w:r>
      <w:r>
        <w:instrText xml:space="preserve">PAGEREF _Toc230981592 \h</w:instrText>
      </w:r>
      <w:r>
        <w:rPr>
          <w:rFonts w:hint="eastAsia"/>
        </w:rPr>
        <w:instrText xml:space="preserve"> </w:instrText>
      </w:r>
      <w:r>
        <w:rPr>
          <w:rFonts w:hint="eastAsia"/>
        </w:rPr>
        <w:fldChar w:fldCharType="separate"/>
      </w:r>
      <w:r>
        <w:t>10</w:t>
      </w:r>
      <w:r>
        <w:rPr>
          <w:rFonts w:hint="eastAsia"/>
        </w:rPr>
        <w:fldChar w:fldCharType="end"/>
      </w:r>
      <w:r>
        <w:rPr>
          <w:rFonts w:hint="eastAsia"/>
        </w:rPr>
        <w:fldChar w:fldCharType="end"/>
      </w:r>
    </w:p>
    <w:p w14:paraId="7A69DAD1">
      <w:pPr>
        <w:pStyle w:val="23"/>
        <w:snapToGrid w:val="0"/>
        <w:spacing w:line="360" w:lineRule="auto"/>
        <w:rPr>
          <w:rFonts w:hint="eastAsia" w:asciiTheme="minorHAnsi" w:hAnsiTheme="minorHAnsi" w:eastAsiaTheme="minorEastAsia" w:cstheme="minorBidi"/>
          <w:sz w:val="22"/>
          <w:szCs w:val="24"/>
          <w14:ligatures w14:val="standardContextual"/>
        </w:rPr>
      </w:pPr>
      <w:r>
        <w:fldChar w:fldCharType="begin"/>
      </w:r>
      <w:r>
        <w:instrText xml:space="preserve"> HYPERLINK \l "_Toc230981593" </w:instrText>
      </w:r>
      <w:r>
        <w:fldChar w:fldCharType="separate"/>
      </w:r>
      <w:r>
        <w:rPr>
          <w:rStyle w:val="31"/>
          <w:rFonts w:hint="eastAsia"/>
        </w:rPr>
        <w:t>7.5 Verification Period</w:t>
      </w:r>
      <w:r>
        <w:rPr>
          <w:rFonts w:hint="eastAsia"/>
        </w:rPr>
        <w:tab/>
      </w:r>
      <w:r>
        <w:rPr>
          <w:rFonts w:hint="eastAsia"/>
        </w:rPr>
        <w:fldChar w:fldCharType="begin"/>
      </w:r>
      <w:r>
        <w:rPr>
          <w:rFonts w:hint="eastAsia"/>
        </w:rPr>
        <w:instrText xml:space="preserve"> </w:instrText>
      </w:r>
      <w:r>
        <w:instrText xml:space="preserve">PAGEREF _Toc230981593 \h</w:instrText>
      </w:r>
      <w:r>
        <w:rPr>
          <w:rFonts w:hint="eastAsia"/>
        </w:rPr>
        <w:instrText xml:space="preserve"> </w:instrText>
      </w:r>
      <w:r>
        <w:rPr>
          <w:rFonts w:hint="eastAsia"/>
        </w:rPr>
        <w:fldChar w:fldCharType="separate"/>
      </w:r>
      <w:r>
        <w:t>10</w:t>
      </w:r>
      <w:r>
        <w:rPr>
          <w:rFonts w:hint="eastAsia"/>
        </w:rPr>
        <w:fldChar w:fldCharType="end"/>
      </w:r>
      <w:r>
        <w:rPr>
          <w:rFonts w:hint="eastAsia"/>
        </w:rPr>
        <w:fldChar w:fldCharType="end"/>
      </w:r>
    </w:p>
    <w:p w14:paraId="49FC870D">
      <w:pPr>
        <w:pStyle w:val="21"/>
        <w:snapToGrid w:val="0"/>
        <w:spacing w:line="360" w:lineRule="auto"/>
        <w:rPr>
          <w:rFonts w:hint="eastAsia" w:asciiTheme="minorHAnsi" w:hAnsiTheme="minorHAnsi" w:eastAsiaTheme="minorEastAsia" w:cstheme="minorBidi"/>
          <w:sz w:val="22"/>
          <w:szCs w:val="24"/>
          <w14:ligatures w14:val="standardContextual"/>
        </w:rPr>
      </w:pPr>
      <w:r>
        <w:fldChar w:fldCharType="begin"/>
      </w:r>
      <w:r>
        <w:instrText xml:space="preserve"> HYPERLINK \l "_Toc230981594" </w:instrText>
      </w:r>
      <w:r>
        <w:fldChar w:fldCharType="separate"/>
      </w:r>
      <w:r>
        <w:rPr>
          <w:rStyle w:val="31"/>
          <w:rFonts w:hint="eastAsia"/>
        </w:rPr>
        <w:t>Appendix A - Verification Original Record Format</w:t>
      </w:r>
      <w:r>
        <w:rPr>
          <w:rFonts w:hint="eastAsia"/>
        </w:rPr>
        <w:tab/>
      </w:r>
      <w:r>
        <w:rPr>
          <w:rFonts w:hint="eastAsia"/>
        </w:rPr>
        <w:fldChar w:fldCharType="begin"/>
      </w:r>
      <w:r>
        <w:rPr>
          <w:rFonts w:hint="eastAsia"/>
        </w:rPr>
        <w:instrText xml:space="preserve"> </w:instrText>
      </w:r>
      <w:r>
        <w:instrText xml:space="preserve">PAGEREF _Toc230981594 \h</w:instrText>
      </w:r>
      <w:r>
        <w:rPr>
          <w:rFonts w:hint="eastAsia"/>
        </w:rPr>
        <w:instrText xml:space="preserve"> </w:instrText>
      </w:r>
      <w:r>
        <w:rPr>
          <w:rFonts w:hint="eastAsia"/>
        </w:rPr>
        <w:fldChar w:fldCharType="separate"/>
      </w:r>
      <w:r>
        <w:t>11</w:t>
      </w:r>
      <w:r>
        <w:rPr>
          <w:rFonts w:hint="eastAsia"/>
        </w:rPr>
        <w:fldChar w:fldCharType="end"/>
      </w:r>
      <w:r>
        <w:rPr>
          <w:rFonts w:hint="eastAsia"/>
        </w:rPr>
        <w:fldChar w:fldCharType="end"/>
      </w:r>
    </w:p>
    <w:p w14:paraId="77D5D2C3">
      <w:pPr>
        <w:pStyle w:val="21"/>
        <w:snapToGrid w:val="0"/>
        <w:spacing w:line="360" w:lineRule="auto"/>
        <w:rPr>
          <w:rFonts w:hint="eastAsia" w:asciiTheme="minorHAnsi" w:hAnsiTheme="minorHAnsi" w:eastAsiaTheme="minorEastAsia" w:cstheme="minorBidi"/>
          <w:sz w:val="22"/>
          <w:szCs w:val="24"/>
          <w14:ligatures w14:val="standardContextual"/>
        </w:rPr>
      </w:pPr>
      <w:r>
        <w:fldChar w:fldCharType="begin"/>
      </w:r>
      <w:r>
        <w:instrText xml:space="preserve"> HYPERLINK \l "_Toc230981595" </w:instrText>
      </w:r>
      <w:r>
        <w:fldChar w:fldCharType="separate"/>
      </w:r>
      <w:r>
        <w:rPr>
          <w:rStyle w:val="31"/>
          <w:rFonts w:hint="eastAsia"/>
        </w:rPr>
        <w:t>Appendix B - Format of Inner Page of Verification Certificate / Verification Result Notification (Page 2)</w:t>
      </w:r>
      <w:r>
        <w:rPr>
          <w:rFonts w:hint="eastAsia"/>
        </w:rPr>
        <w:tab/>
      </w:r>
      <w:r>
        <w:rPr>
          <w:rFonts w:hint="eastAsia"/>
        </w:rPr>
        <w:fldChar w:fldCharType="begin"/>
      </w:r>
      <w:r>
        <w:rPr>
          <w:rFonts w:hint="eastAsia"/>
        </w:rPr>
        <w:instrText xml:space="preserve"> </w:instrText>
      </w:r>
      <w:r>
        <w:instrText xml:space="preserve">PAGEREF _Toc230981595 \h</w:instrText>
      </w:r>
      <w:r>
        <w:rPr>
          <w:rFonts w:hint="eastAsia"/>
        </w:rPr>
        <w:instrText xml:space="preserve"> </w:instrText>
      </w:r>
      <w:r>
        <w:rPr>
          <w:rFonts w:hint="eastAsia"/>
        </w:rPr>
        <w:fldChar w:fldCharType="separate"/>
      </w:r>
      <w:r>
        <w:t>14</w:t>
      </w:r>
      <w:r>
        <w:rPr>
          <w:rFonts w:hint="eastAsia"/>
        </w:rPr>
        <w:fldChar w:fldCharType="end"/>
      </w:r>
      <w:r>
        <w:rPr>
          <w:rFonts w:hint="eastAsia"/>
        </w:rPr>
        <w:fldChar w:fldCharType="end"/>
      </w:r>
    </w:p>
    <w:p w14:paraId="61038942">
      <w:pPr>
        <w:pStyle w:val="21"/>
        <w:snapToGrid w:val="0"/>
        <w:spacing w:line="360" w:lineRule="auto"/>
        <w:rPr>
          <w:rFonts w:hint="eastAsia" w:asciiTheme="minorHAnsi" w:hAnsiTheme="minorHAnsi" w:eastAsiaTheme="minorEastAsia" w:cstheme="minorBidi"/>
          <w:sz w:val="22"/>
          <w:szCs w:val="24"/>
          <w14:ligatures w14:val="standardContextual"/>
        </w:rPr>
      </w:pPr>
      <w:r>
        <w:fldChar w:fldCharType="begin"/>
      </w:r>
      <w:r>
        <w:instrText xml:space="preserve"> HYPERLINK \l "_Toc230981596" </w:instrText>
      </w:r>
      <w:r>
        <w:fldChar w:fldCharType="separate"/>
      </w:r>
      <w:r>
        <w:rPr>
          <w:rStyle w:val="31"/>
          <w:rFonts w:hint="eastAsia"/>
        </w:rPr>
        <w:t>Appendix C - Format of the Verification Result Page of Verification Certificate / Verification Result Notification (Page 3)</w:t>
      </w:r>
      <w:r>
        <w:rPr>
          <w:rFonts w:hint="eastAsia"/>
        </w:rPr>
        <w:tab/>
      </w:r>
      <w:r>
        <w:rPr>
          <w:rFonts w:hint="eastAsia"/>
        </w:rPr>
        <w:fldChar w:fldCharType="begin"/>
      </w:r>
      <w:r>
        <w:rPr>
          <w:rFonts w:hint="eastAsia"/>
        </w:rPr>
        <w:instrText xml:space="preserve"> </w:instrText>
      </w:r>
      <w:r>
        <w:instrText xml:space="preserve">PAGEREF _Toc230981596 \h</w:instrText>
      </w:r>
      <w:r>
        <w:rPr>
          <w:rFonts w:hint="eastAsia"/>
        </w:rPr>
        <w:instrText xml:space="preserve"> </w:instrText>
      </w:r>
      <w:r>
        <w:rPr>
          <w:rFonts w:hint="eastAsia"/>
        </w:rPr>
        <w:fldChar w:fldCharType="separate"/>
      </w:r>
      <w:r>
        <w:t>15</w:t>
      </w:r>
      <w:r>
        <w:rPr>
          <w:rFonts w:hint="eastAsia"/>
        </w:rPr>
        <w:fldChar w:fldCharType="end"/>
      </w:r>
      <w:r>
        <w:rPr>
          <w:rFonts w:hint="eastAsia"/>
        </w:rPr>
        <w:fldChar w:fldCharType="end"/>
      </w:r>
    </w:p>
    <w:p w14:paraId="796771A2">
      <w:pPr>
        <w:pStyle w:val="21"/>
        <w:tabs>
          <w:tab w:val="right" w:leader="dot" w:pos="8810"/>
        </w:tabs>
        <w:snapToGrid w:val="0"/>
        <w:spacing w:line="360" w:lineRule="auto"/>
        <w:rPr>
          <w:szCs w:val="21"/>
        </w:rPr>
      </w:pPr>
      <w:r>
        <w:rPr>
          <w:szCs w:val="21"/>
        </w:rPr>
        <w:fldChar w:fldCharType="end"/>
      </w:r>
    </w:p>
    <w:p w14:paraId="107F467F">
      <w:pPr>
        <w:snapToGrid w:val="0"/>
        <w:spacing w:line="360" w:lineRule="auto"/>
      </w:pPr>
    </w:p>
    <w:p w14:paraId="7DC02650">
      <w:pPr>
        <w:snapToGrid w:val="0"/>
        <w:spacing w:line="360" w:lineRule="auto"/>
        <w:sectPr>
          <w:headerReference r:id="rId8" w:type="default"/>
          <w:footerReference r:id="rId10" w:type="default"/>
          <w:headerReference r:id="rId9" w:type="even"/>
          <w:pgSz w:w="11906" w:h="16838"/>
          <w:pgMar w:top="1985" w:right="1134" w:bottom="1418" w:left="1418" w:header="1418" w:footer="1304" w:gutter="0"/>
          <w:pgNumType w:start="1"/>
          <w:cols w:space="720" w:num="1"/>
          <w:docGrid w:type="linesAndChars" w:linePitch="312" w:charSpace="0"/>
        </w:sectPr>
      </w:pPr>
    </w:p>
    <w:p w14:paraId="4F8AC366">
      <w:pPr>
        <w:pStyle w:val="25"/>
        <w:snapToGrid w:val="0"/>
        <w:spacing w:line="360" w:lineRule="auto"/>
        <w:rPr>
          <w:rFonts w:ascii="Times New Roman" w:hAnsi="Times New Roman" w:eastAsia="黑体"/>
          <w:sz w:val="52"/>
          <w:szCs w:val="52"/>
        </w:rPr>
      </w:pPr>
      <w:bookmarkStart w:id="2" w:name="_Toc230981566"/>
      <w:r>
        <w:rPr>
          <w:rFonts w:ascii="Times New Roman" w:hAnsi="Times New Roman" w:eastAsia="黑体"/>
          <w:sz w:val="52"/>
          <w:szCs w:val="52"/>
        </w:rPr>
        <w:t>Introduction</w:t>
      </w:r>
      <w:bookmarkEnd w:id="2"/>
    </w:p>
    <w:p w14:paraId="1976EF1B">
      <w:pPr>
        <w:snapToGrid w:val="0"/>
        <w:spacing w:line="360" w:lineRule="auto"/>
        <w:ind w:firstLine="240" w:firstLineChars="100"/>
        <w:rPr>
          <w:color w:val="000000" w:themeColor="text1"/>
          <w:sz w:val="24"/>
          <w14:textFill>
            <w14:solidFill>
              <w14:schemeClr w14:val="tx1"/>
            </w14:solidFill>
          </w14:textFill>
        </w:rPr>
      </w:pPr>
      <w:r>
        <w:rPr>
          <w:color w:val="000000" w:themeColor="text1"/>
          <w:sz w:val="24"/>
          <w14:textFill>
            <w14:solidFill>
              <w14:schemeClr w14:val="tx1"/>
            </w14:solidFill>
          </w14:textFill>
        </w:rPr>
        <w:t xml:space="preserve">JJF 1002-2010 </w:t>
      </w:r>
      <w:r>
        <w:rPr>
          <w:i/>
          <w:iCs/>
          <w:color w:val="000000" w:themeColor="text1"/>
          <w:sz w:val="24"/>
          <w14:textFill>
            <w14:solidFill>
              <w14:schemeClr w14:val="tx1"/>
            </w14:solidFill>
          </w14:textFill>
        </w:rPr>
        <w:t>The Rules for Drafting National Metrological Verification Regulation</w:t>
      </w:r>
      <w:r>
        <w:rPr>
          <w:color w:val="000000" w:themeColor="text1"/>
          <w:sz w:val="24"/>
          <w14:textFill>
            <w14:solidFill>
              <w14:schemeClr w14:val="tx1"/>
            </w14:solidFill>
          </w14:textFill>
        </w:rPr>
        <w:t xml:space="preserve">, JJF 1001-2011 </w:t>
      </w:r>
      <w:r>
        <w:rPr>
          <w:i/>
          <w:iCs/>
          <w:color w:val="000000" w:themeColor="text1"/>
          <w:sz w:val="24"/>
          <w14:textFill>
            <w14:solidFill>
              <w14:schemeClr w14:val="tx1"/>
            </w14:solidFill>
          </w14:textFill>
        </w:rPr>
        <w:t>General Terms in Metrology and Their Definitions</w:t>
      </w:r>
      <w:r>
        <w:rPr>
          <w:color w:val="000000" w:themeColor="text1"/>
          <w:sz w:val="24"/>
          <w14:textFill>
            <w14:solidFill>
              <w14:schemeClr w14:val="tx1"/>
            </w14:solidFill>
          </w14:textFill>
        </w:rPr>
        <w:t xml:space="preserve"> and JJF 1059.1-2012 </w:t>
      </w:r>
      <w:r>
        <w:rPr>
          <w:i/>
          <w:iCs/>
          <w:color w:val="000000" w:themeColor="text1"/>
          <w:sz w:val="24"/>
          <w14:textFill>
            <w14:solidFill>
              <w14:schemeClr w14:val="tx1"/>
            </w14:solidFill>
          </w14:textFill>
        </w:rPr>
        <w:t>Evaluation and Expression of Uncertainty in Measurement</w:t>
      </w:r>
      <w:r>
        <w:rPr>
          <w:color w:val="000000" w:themeColor="text1"/>
          <w:sz w:val="24"/>
          <w14:textFill>
            <w14:solidFill>
              <w14:schemeClr w14:val="tx1"/>
            </w14:solidFill>
          </w14:textFill>
        </w:rPr>
        <w:t xml:space="preserve"> together form the fundamental series of standards that support the development of this regulation.</w:t>
      </w:r>
    </w:p>
    <w:p w14:paraId="02BFAA7E">
      <w:pPr>
        <w:snapToGrid w:val="0"/>
        <w:spacing w:line="360" w:lineRule="auto"/>
        <w:ind w:firstLine="240" w:firstLineChars="100"/>
        <w:rPr>
          <w:color w:val="000000" w:themeColor="text1"/>
          <w:sz w:val="24"/>
          <w14:textFill>
            <w14:solidFill>
              <w14:schemeClr w14:val="tx1"/>
            </w14:solidFill>
          </w14:textFill>
        </w:rPr>
      </w:pPr>
      <w:r>
        <w:rPr>
          <w:color w:val="000000" w:themeColor="text1"/>
          <w:sz w:val="24"/>
          <w14:textFill>
            <w14:solidFill>
              <w14:schemeClr w14:val="tx1"/>
            </w14:solidFill>
          </w14:textFill>
        </w:rPr>
        <w:t xml:space="preserve">This regulation is a revision of JJG 1148-2018 </w:t>
      </w:r>
      <w:r>
        <w:rPr>
          <w:i/>
          <w:iCs/>
          <w:color w:val="000000" w:themeColor="text1"/>
          <w:sz w:val="24"/>
          <w14:textFill>
            <w14:solidFill>
              <w14:schemeClr w14:val="tx1"/>
            </w14:solidFill>
          </w14:textFill>
        </w:rPr>
        <w:t>AC Charging Spot for Electric Vehicles</w:t>
      </w:r>
      <w:r>
        <w:rPr>
          <w:color w:val="000000" w:themeColor="text1"/>
          <w:sz w:val="24"/>
          <w14:textFill>
            <w14:solidFill>
              <w14:schemeClr w14:val="tx1"/>
            </w14:solidFill>
          </w14:textFill>
        </w:rPr>
        <w:t>. Compared with JJG 1148-2018, apart from editorial changes, the significant technical changes are as follows:</w:t>
      </w:r>
    </w:p>
    <w:p w14:paraId="0DFC426C">
      <w:pPr>
        <w:snapToGrid w:val="0"/>
        <w:spacing w:line="360" w:lineRule="auto"/>
        <w:ind w:firstLine="240" w:firstLineChars="100"/>
        <w:rPr>
          <w:color w:val="000000" w:themeColor="text1"/>
          <w:sz w:val="24"/>
          <w14:textFill>
            <w14:solidFill>
              <w14:schemeClr w14:val="tx1"/>
            </w14:solidFill>
          </w14:textFill>
        </w:rPr>
      </w:pPr>
      <w:r>
        <w:rPr>
          <w:sz w:val="24"/>
        </w:rPr>
        <w:t>——</w:t>
      </w:r>
      <w:r>
        <w:rPr>
          <w:color w:val="000000" w:themeColor="text1"/>
          <w:sz w:val="24"/>
          <w14:textFill>
            <w14:solidFill>
              <w14:schemeClr w14:val="tx1"/>
            </w14:solidFill>
          </w14:textFill>
        </w:rPr>
        <w:t>Revised the scope of application of the regulation.</w:t>
      </w:r>
    </w:p>
    <w:p w14:paraId="218CE7E1">
      <w:pPr>
        <w:snapToGrid w:val="0"/>
        <w:spacing w:line="360" w:lineRule="auto"/>
        <w:ind w:firstLine="240" w:firstLineChars="100"/>
        <w:rPr>
          <w:color w:val="000000" w:themeColor="text1"/>
          <w:sz w:val="24"/>
          <w14:textFill>
            <w14:solidFill>
              <w14:schemeClr w14:val="tx1"/>
            </w14:solidFill>
          </w14:textFill>
        </w:rPr>
      </w:pPr>
      <w:r>
        <w:rPr>
          <w:sz w:val="24"/>
        </w:rPr>
        <w:t>——</w:t>
      </w:r>
      <w:r>
        <w:rPr>
          <w:color w:val="000000" w:themeColor="text1"/>
          <w:sz w:val="24"/>
          <w14:textFill>
            <w14:solidFill>
              <w14:schemeClr w14:val="tx1"/>
            </w14:solidFill>
          </w14:textFill>
        </w:rPr>
        <w:t>Added the definition of connection points and revised the definition of AC charging piles in the terminology clause.</w:t>
      </w:r>
    </w:p>
    <w:p w14:paraId="35A86786">
      <w:pPr>
        <w:snapToGrid w:val="0"/>
        <w:spacing w:line="360" w:lineRule="auto"/>
        <w:ind w:firstLine="240" w:firstLineChars="100"/>
        <w:rPr>
          <w:color w:val="000000" w:themeColor="text1"/>
          <w:sz w:val="24"/>
          <w14:textFill>
            <w14:solidFill>
              <w14:schemeClr w14:val="tx1"/>
            </w14:solidFill>
          </w14:textFill>
        </w:rPr>
      </w:pPr>
      <w:r>
        <w:rPr>
          <w:sz w:val="24"/>
        </w:rPr>
        <w:t>——</w:t>
      </w:r>
      <w:r>
        <w:rPr>
          <w:color w:val="000000" w:themeColor="text1"/>
          <w:sz w:val="24"/>
          <w14:textFill>
            <w14:solidFill>
              <w14:schemeClr w14:val="tx1"/>
            </w14:solidFill>
          </w14:textFill>
        </w:rPr>
        <w:t xml:space="preserve">Removed </w:t>
      </w:r>
      <w:r>
        <w:rPr>
          <w:rFonts w:hint="eastAsia"/>
          <w:color w:val="000000" w:themeColor="text1"/>
          <w:sz w:val="24"/>
          <w14:textFill>
            <w14:solidFill>
              <w14:schemeClr w14:val="tx1"/>
            </w14:solidFill>
          </w14:textFill>
        </w:rPr>
        <w:t xml:space="preserve">the insulation resistance test, the </w:t>
      </w:r>
      <w:r>
        <w:rPr>
          <w:color w:val="000000" w:themeColor="text1"/>
          <w:sz w:val="24"/>
          <w14:textFill>
            <w14:solidFill>
              <w14:schemeClr w14:val="tx1"/>
            </w14:solidFill>
          </w14:textFill>
        </w:rPr>
        <w:t xml:space="preserve">transaction amount error and </w:t>
      </w:r>
      <w:r>
        <w:rPr>
          <w:rFonts w:hint="eastAsia"/>
          <w:color w:val="000000" w:themeColor="text1"/>
          <w:sz w:val="24"/>
          <w14:textFill>
            <w14:solidFill>
              <w14:schemeClr w14:val="tx1"/>
            </w14:solidFill>
          </w14:textFill>
        </w:rPr>
        <w:t xml:space="preserve">the </w:t>
      </w:r>
      <w:r>
        <w:rPr>
          <w:color w:val="000000" w:themeColor="text1"/>
          <w:sz w:val="24"/>
          <w14:textFill>
            <w14:solidFill>
              <w14:schemeClr w14:val="tx1"/>
            </w14:solidFill>
          </w14:textFill>
        </w:rPr>
        <w:t>indication error</w:t>
      </w:r>
      <w:r>
        <w:rPr>
          <w:rFonts w:hint="eastAsia"/>
          <w:color w:val="000000" w:themeColor="text1"/>
          <w:sz w:val="24"/>
          <w14:textFill>
            <w14:solidFill>
              <w14:schemeClr w14:val="tx1"/>
            </w14:solidFill>
          </w14:textFill>
        </w:rPr>
        <w:t xml:space="preserve"> from </w:t>
      </w:r>
      <w:r>
        <w:rPr>
          <w:color w:val="000000" w:themeColor="text1"/>
          <w:sz w:val="24"/>
          <w14:textFill>
            <w14:solidFill>
              <w14:schemeClr w14:val="tx1"/>
            </w14:solidFill>
          </w14:textFill>
        </w:rPr>
        <w:t>the verification items.</w:t>
      </w:r>
    </w:p>
    <w:p w14:paraId="18984FC8">
      <w:pPr>
        <w:snapToGrid w:val="0"/>
        <w:spacing w:line="360" w:lineRule="auto"/>
        <w:ind w:firstLine="240" w:firstLineChars="100"/>
        <w:rPr>
          <w:color w:val="000000" w:themeColor="text1"/>
          <w:sz w:val="24"/>
          <w14:textFill>
            <w14:solidFill>
              <w14:schemeClr w14:val="tx1"/>
            </w14:solidFill>
          </w14:textFill>
        </w:rPr>
      </w:pPr>
      <w:r>
        <w:rPr>
          <w:sz w:val="24"/>
        </w:rPr>
        <w:t>——</w:t>
      </w:r>
      <w:r>
        <w:rPr>
          <w:rFonts w:hint="eastAsia"/>
          <w:color w:val="000000" w:themeColor="text1"/>
          <w:sz w:val="24"/>
          <w14:textFill>
            <w14:solidFill>
              <w14:schemeClr w14:val="tx1"/>
            </w14:solidFill>
          </w14:textFill>
        </w:rPr>
        <w:t>A</w:t>
      </w:r>
      <w:r>
        <w:rPr>
          <w:color w:val="000000" w:themeColor="text1"/>
          <w:sz w:val="24"/>
          <w14:textFill>
            <w14:solidFill>
              <w14:schemeClr w14:val="tx1"/>
            </w14:solidFill>
          </w14:textFill>
        </w:rPr>
        <w:t xml:space="preserve">dded </w:t>
      </w:r>
      <w:r>
        <w:rPr>
          <w:rFonts w:hint="eastAsia"/>
          <w:color w:val="000000" w:themeColor="text1"/>
          <w:sz w:val="24"/>
          <w14:textFill>
            <w14:solidFill>
              <w14:schemeClr w14:val="tx1"/>
            </w14:solidFill>
          </w14:textFill>
        </w:rPr>
        <w:t>the i</w:t>
      </w:r>
      <w:r>
        <w:rPr>
          <w:color w:val="000000" w:themeColor="text1"/>
          <w:sz w:val="24"/>
          <w14:textFill>
            <w14:solidFill>
              <w14:schemeClr w14:val="tx1"/>
            </w14:solidFill>
          </w14:textFill>
        </w:rPr>
        <w:t>nsulation resistance requirements to the verification conditions.</w:t>
      </w:r>
    </w:p>
    <w:p w14:paraId="263965CD">
      <w:pPr>
        <w:snapToGrid w:val="0"/>
        <w:spacing w:line="360" w:lineRule="auto"/>
        <w:ind w:firstLine="240" w:firstLineChars="100"/>
        <w:rPr>
          <w:color w:val="000000" w:themeColor="text1"/>
          <w:sz w:val="24"/>
          <w14:textFill>
            <w14:solidFill>
              <w14:schemeClr w14:val="tx1"/>
            </w14:solidFill>
          </w14:textFill>
        </w:rPr>
      </w:pPr>
      <w:r>
        <w:rPr>
          <w:sz w:val="24"/>
        </w:rPr>
        <w:t>——</w:t>
      </w:r>
      <w:r>
        <w:rPr>
          <w:rFonts w:hint="eastAsia"/>
          <w:color w:val="000000" w:themeColor="text1"/>
          <w:sz w:val="24"/>
          <w14:textFill>
            <w14:solidFill>
              <w14:schemeClr w14:val="tx1"/>
            </w14:solidFill>
          </w14:textFill>
        </w:rPr>
        <w:t>Adjusted</w:t>
      </w:r>
      <w:r>
        <w:rPr>
          <w:color w:val="000000" w:themeColor="text1"/>
          <w:sz w:val="24"/>
          <w14:textFill>
            <w14:solidFill>
              <w14:schemeClr w14:val="tx1"/>
            </w14:solidFill>
          </w14:textFill>
        </w:rPr>
        <w:t xml:space="preserve"> the selection of test load points.</w:t>
      </w:r>
    </w:p>
    <w:p w14:paraId="03034184">
      <w:pPr>
        <w:snapToGrid w:val="0"/>
        <w:spacing w:line="360" w:lineRule="auto"/>
        <w:ind w:firstLine="240" w:firstLineChars="100"/>
        <w:rPr>
          <w:color w:val="000000" w:themeColor="text1"/>
          <w:sz w:val="24"/>
          <w14:textFill>
            <w14:solidFill>
              <w14:schemeClr w14:val="tx1"/>
            </w14:solidFill>
          </w14:textFill>
        </w:rPr>
      </w:pPr>
      <w:r>
        <w:rPr>
          <w:sz w:val="24"/>
        </w:rPr>
        <w:t>——</w:t>
      </w:r>
      <w:r>
        <w:rPr>
          <w:color w:val="000000" w:themeColor="text1"/>
          <w:sz w:val="24"/>
          <w14:textFill>
            <w14:solidFill>
              <w14:schemeClr w14:val="tx1"/>
            </w14:solidFill>
          </w14:textFill>
        </w:rPr>
        <w:t xml:space="preserve">Revised the verification </w:t>
      </w:r>
      <w:r>
        <w:rPr>
          <w:rFonts w:hint="eastAsia"/>
          <w:color w:val="000000" w:themeColor="text1"/>
          <w:sz w:val="24"/>
          <w14:textFill>
            <w14:solidFill>
              <w14:schemeClr w14:val="tx1"/>
            </w14:solidFill>
          </w14:textFill>
        </w:rPr>
        <w:t>method for</w:t>
      </w:r>
      <w:r>
        <w:rPr>
          <w:color w:val="000000" w:themeColor="text1"/>
          <w:sz w:val="24"/>
          <w14:textFill>
            <w14:solidFill>
              <w14:schemeClr w14:val="tx1"/>
            </w14:solidFill>
          </w14:textFill>
        </w:rPr>
        <w:t xml:space="preserve"> operational errors.</w:t>
      </w:r>
    </w:p>
    <w:p w14:paraId="2EF528D7">
      <w:pPr>
        <w:snapToGrid w:val="0"/>
        <w:spacing w:line="360" w:lineRule="auto"/>
        <w:ind w:firstLine="240" w:firstLineChars="100"/>
        <w:rPr>
          <w:color w:val="000000" w:themeColor="text1"/>
          <w:sz w:val="24"/>
          <w14:textFill>
            <w14:solidFill>
              <w14:schemeClr w14:val="tx1"/>
            </w14:solidFill>
          </w14:textFill>
        </w:rPr>
      </w:pPr>
      <w:r>
        <w:rPr>
          <w:sz w:val="24"/>
        </w:rPr>
        <w:t>——</w:t>
      </w:r>
      <w:r>
        <w:rPr>
          <w:rFonts w:hint="eastAsia"/>
          <w:color w:val="000000" w:themeColor="text1"/>
          <w:sz w:val="24"/>
          <w14:textFill>
            <w14:solidFill>
              <w14:schemeClr w14:val="tx1"/>
            </w14:solidFill>
          </w14:textFill>
        </w:rPr>
        <w:t>Adjusted</w:t>
      </w:r>
      <w:r>
        <w:rPr>
          <w:color w:val="000000" w:themeColor="text1"/>
          <w:sz w:val="24"/>
          <w14:textFill>
            <w14:solidFill>
              <w14:schemeClr w14:val="tx1"/>
            </w14:solidFill>
          </w14:textFill>
        </w:rPr>
        <w:t xml:space="preserve"> the verification period of </w:t>
      </w:r>
      <w:r>
        <w:rPr>
          <w:rFonts w:hint="eastAsia"/>
          <w:color w:val="000000" w:themeColor="text1"/>
          <w:sz w:val="24"/>
          <w14:textFill>
            <w14:solidFill>
              <w14:schemeClr w14:val="tx1"/>
            </w14:solidFill>
          </w14:textFill>
        </w:rPr>
        <w:t xml:space="preserve">AC </w:t>
      </w:r>
      <w:r>
        <w:rPr>
          <w:color w:val="000000" w:themeColor="text1"/>
          <w:sz w:val="24"/>
          <w14:textFill>
            <w14:solidFill>
              <w14:schemeClr w14:val="tx1"/>
            </w14:solidFill>
          </w14:textFill>
        </w:rPr>
        <w:t xml:space="preserve">charging </w:t>
      </w:r>
      <w:r>
        <w:rPr>
          <w:rFonts w:hint="eastAsia"/>
          <w:color w:val="000000" w:themeColor="text1"/>
          <w:sz w:val="24"/>
          <w14:textFill>
            <w14:solidFill>
              <w14:schemeClr w14:val="tx1"/>
            </w14:solidFill>
          </w14:textFill>
        </w:rPr>
        <w:t>piles</w:t>
      </w:r>
      <w:r>
        <w:rPr>
          <w:color w:val="000000" w:themeColor="text1"/>
          <w:sz w:val="24"/>
          <w14:textFill>
            <w14:solidFill>
              <w14:schemeClr w14:val="tx1"/>
            </w14:solidFill>
          </w14:textFill>
        </w:rPr>
        <w:t>.</w:t>
      </w:r>
    </w:p>
    <w:p w14:paraId="0E2C8951">
      <w:pPr>
        <w:snapToGrid w:val="0"/>
        <w:spacing w:line="360" w:lineRule="auto"/>
        <w:ind w:firstLine="240" w:firstLineChars="100"/>
        <w:rPr>
          <w:color w:val="000000" w:themeColor="text1"/>
          <w:sz w:val="24"/>
          <w14:textFill>
            <w14:solidFill>
              <w14:schemeClr w14:val="tx1"/>
            </w14:solidFill>
          </w14:textFill>
        </w:rPr>
      </w:pPr>
      <w:r>
        <w:rPr>
          <w:color w:val="000000" w:themeColor="text1"/>
          <w:sz w:val="24"/>
          <w14:textFill>
            <w14:solidFill>
              <w14:schemeClr w14:val="tx1"/>
            </w14:solidFill>
          </w14:textFill>
        </w:rPr>
        <w:t>The previous editions of this regulation are as follows:</w:t>
      </w:r>
    </w:p>
    <w:p w14:paraId="5D9C9E4C">
      <w:pPr>
        <w:snapToGrid w:val="0"/>
        <w:spacing w:line="360" w:lineRule="auto"/>
        <w:ind w:firstLine="240" w:firstLineChars="100"/>
        <w:rPr>
          <w:color w:val="767171"/>
          <w:sz w:val="24"/>
          <w:szCs w:val="24"/>
        </w:rPr>
      </w:pPr>
      <w:r>
        <w:rPr>
          <w:sz w:val="24"/>
        </w:rPr>
        <w:t>——</w:t>
      </w:r>
      <w:r>
        <w:rPr>
          <w:color w:val="000000" w:themeColor="text1"/>
          <w:sz w:val="24"/>
          <w14:textFill>
            <w14:solidFill>
              <w14:schemeClr w14:val="tx1"/>
            </w14:solidFill>
          </w14:textFill>
        </w:rPr>
        <w:t>JJG 1148-2018</w:t>
      </w:r>
      <w:r>
        <w:rPr>
          <w:rFonts w:hint="eastAsia"/>
          <w:color w:val="000000" w:themeColor="text1"/>
          <w:sz w:val="24"/>
          <w14:textFill>
            <w14:solidFill>
              <w14:schemeClr w14:val="tx1"/>
            </w14:solidFill>
          </w14:textFill>
        </w:rPr>
        <w:t>.</w:t>
      </w:r>
    </w:p>
    <w:p w14:paraId="5C71BA73">
      <w:pPr>
        <w:snapToGrid w:val="0"/>
        <w:spacing w:line="360" w:lineRule="auto"/>
        <w:ind w:firstLine="480" w:firstLineChars="200"/>
        <w:rPr>
          <w:sz w:val="24"/>
        </w:rPr>
      </w:pPr>
    </w:p>
    <w:p w14:paraId="120ABCC0">
      <w:pPr>
        <w:snapToGrid w:val="0"/>
        <w:spacing w:line="360" w:lineRule="auto"/>
        <w:ind w:firstLine="480" w:firstLineChars="200"/>
        <w:rPr>
          <w:sz w:val="24"/>
        </w:rPr>
        <w:sectPr>
          <w:footerReference r:id="rId11" w:type="default"/>
          <w:pgSz w:w="11906" w:h="16838"/>
          <w:pgMar w:top="1985" w:right="1134" w:bottom="1418" w:left="1418" w:header="1418" w:footer="1077" w:gutter="0"/>
          <w:pgNumType w:fmt="upperRoman" w:start="1"/>
          <w:cols w:space="720" w:num="1"/>
          <w:docGrid w:type="linesAndChars" w:linePitch="312" w:charSpace="0"/>
        </w:sectPr>
      </w:pPr>
    </w:p>
    <w:p w14:paraId="40F7C59A">
      <w:pPr>
        <w:pStyle w:val="14"/>
        <w:snapToGrid w:val="0"/>
        <w:spacing w:line="360" w:lineRule="auto"/>
        <w:jc w:val="center"/>
        <w:rPr>
          <w:rFonts w:ascii="Times New Roman" w:hAnsi="Times New Roman" w:eastAsia="黑体"/>
          <w:bCs/>
          <w:sz w:val="32"/>
        </w:rPr>
      </w:pPr>
      <w:r>
        <w:rPr>
          <w:rFonts w:ascii="Times New Roman" w:hAnsi="Times New Roman" w:eastAsia="黑体"/>
          <w:bCs/>
          <w:sz w:val="32"/>
        </w:rPr>
        <w:t xml:space="preserve">Verification Regulation of AC </w:t>
      </w:r>
      <w:r>
        <w:rPr>
          <w:rFonts w:hint="eastAsia" w:ascii="Times New Roman" w:hAnsi="Times New Roman" w:eastAsia="黑体"/>
          <w:bCs/>
          <w:sz w:val="32"/>
        </w:rPr>
        <w:t>C</w:t>
      </w:r>
      <w:r>
        <w:rPr>
          <w:rFonts w:ascii="Times New Roman" w:hAnsi="Times New Roman" w:eastAsia="黑体"/>
          <w:bCs/>
          <w:sz w:val="32"/>
        </w:rPr>
        <w:t xml:space="preserve">harging </w:t>
      </w:r>
      <w:r>
        <w:rPr>
          <w:rFonts w:hint="eastAsia" w:ascii="Times New Roman" w:hAnsi="Times New Roman" w:eastAsia="黑体"/>
          <w:bCs/>
          <w:sz w:val="32"/>
        </w:rPr>
        <w:t>P</w:t>
      </w:r>
      <w:r>
        <w:rPr>
          <w:rFonts w:ascii="Times New Roman" w:hAnsi="Times New Roman" w:eastAsia="黑体"/>
          <w:bCs/>
          <w:sz w:val="32"/>
        </w:rPr>
        <w:t>iles for Electric Vehicles</w:t>
      </w:r>
    </w:p>
    <w:p w14:paraId="7C647318">
      <w:pPr>
        <w:pStyle w:val="14"/>
        <w:snapToGrid w:val="0"/>
        <w:spacing w:line="360" w:lineRule="auto"/>
        <w:jc w:val="center"/>
        <w:rPr>
          <w:rFonts w:ascii="Times New Roman" w:hAnsi="Times New Roman" w:eastAsia="黑体"/>
          <w:bCs/>
          <w:sz w:val="32"/>
        </w:rPr>
      </w:pPr>
      <w:r>
        <w:rPr>
          <w:rFonts w:ascii="Times New Roman" w:hAnsi="Times New Roman" w:eastAsia="黑体"/>
          <w:bCs/>
          <w:sz w:val="32"/>
        </w:rPr>
        <w:t>(for Trial Implementation)</w:t>
      </w:r>
    </w:p>
    <w:p w14:paraId="34A04ADE">
      <w:pPr>
        <w:pStyle w:val="2"/>
        <w:snapToGrid w:val="0"/>
        <w:spacing w:line="360" w:lineRule="auto"/>
        <w:rPr>
          <w:rFonts w:ascii="Times New Roman"/>
        </w:rPr>
      </w:pPr>
      <w:bookmarkStart w:id="3" w:name="_Toc230981567"/>
      <w:r>
        <w:rPr>
          <w:rFonts w:ascii="Times New Roman"/>
        </w:rPr>
        <w:t>Scope</w:t>
      </w:r>
      <w:bookmarkEnd w:id="3"/>
    </w:p>
    <w:p w14:paraId="0464F6E7">
      <w:pPr>
        <w:pStyle w:val="14"/>
        <w:snapToGrid w:val="0"/>
        <w:spacing w:line="360" w:lineRule="auto"/>
        <w:ind w:firstLine="240" w:firstLineChars="100"/>
        <w:rPr>
          <w:rFonts w:ascii="Times New Roman" w:hAnsi="Times New Roman"/>
          <w:color w:val="000000"/>
          <w:sz w:val="24"/>
        </w:rPr>
      </w:pPr>
      <w:r>
        <w:rPr>
          <w:rFonts w:ascii="Times New Roman" w:hAnsi="Times New Roman"/>
          <w:color w:val="000000"/>
          <w:sz w:val="24"/>
        </w:rPr>
        <w:t>This regulation applies to the initial verification, subsequent verification, and in-service inspection of electric vehicle AC charging piles.</w:t>
      </w:r>
    </w:p>
    <w:p w14:paraId="30609DA3">
      <w:pPr>
        <w:pStyle w:val="14"/>
        <w:snapToGrid w:val="0"/>
        <w:spacing w:line="360" w:lineRule="auto"/>
        <w:ind w:firstLine="240" w:firstLineChars="100"/>
        <w:rPr>
          <w:rFonts w:ascii="Times New Roman" w:hAnsi="Times New Roman"/>
          <w:color w:val="000000"/>
          <w:sz w:val="24"/>
        </w:rPr>
      </w:pPr>
      <w:r>
        <w:rPr>
          <w:rFonts w:ascii="Times New Roman" w:hAnsi="Times New Roman"/>
          <w:color w:val="000000"/>
          <w:sz w:val="24"/>
        </w:rPr>
        <w:t>The verification of AC charging piles based on statistical sampling plans may be conducted with reference to this regulation.</w:t>
      </w:r>
    </w:p>
    <w:p w14:paraId="058C4604">
      <w:pPr>
        <w:pStyle w:val="2"/>
        <w:snapToGrid w:val="0"/>
        <w:spacing w:line="360" w:lineRule="auto"/>
        <w:rPr>
          <w:rFonts w:ascii="Times New Roman"/>
        </w:rPr>
      </w:pPr>
      <w:bookmarkStart w:id="4" w:name="_Toc230981568"/>
      <w:r>
        <w:rPr>
          <w:rFonts w:ascii="Times New Roman"/>
        </w:rPr>
        <w:t>Normative References</w:t>
      </w:r>
      <w:bookmarkEnd w:id="4"/>
    </w:p>
    <w:p w14:paraId="7166CC16">
      <w:pPr>
        <w:pStyle w:val="14"/>
        <w:snapToGrid w:val="0"/>
        <w:spacing w:line="360" w:lineRule="auto"/>
        <w:ind w:firstLine="240" w:firstLineChars="100"/>
        <w:rPr>
          <w:rFonts w:ascii="Times New Roman" w:hAnsi="Times New Roman"/>
          <w:color w:val="000000"/>
          <w:sz w:val="24"/>
        </w:rPr>
      </w:pPr>
      <w:r>
        <w:rPr>
          <w:rFonts w:ascii="Times New Roman" w:hAnsi="Times New Roman"/>
          <w:color w:val="000000"/>
          <w:sz w:val="24"/>
        </w:rPr>
        <w:t xml:space="preserve">This regulation refers </w:t>
      </w:r>
      <w:r>
        <w:rPr>
          <w:rFonts w:hint="eastAsia" w:ascii="Times New Roman" w:hAnsi="Times New Roman"/>
          <w:color w:val="000000"/>
          <w:sz w:val="24"/>
        </w:rPr>
        <w:t xml:space="preserve">to </w:t>
      </w:r>
      <w:r>
        <w:rPr>
          <w:rFonts w:ascii="Times New Roman" w:hAnsi="Times New Roman"/>
          <w:color w:val="000000"/>
          <w:sz w:val="24"/>
        </w:rPr>
        <w:t>the following documents:</w:t>
      </w:r>
    </w:p>
    <w:p w14:paraId="0FB05085">
      <w:pPr>
        <w:pStyle w:val="14"/>
        <w:snapToGrid w:val="0"/>
        <w:spacing w:line="360" w:lineRule="auto"/>
        <w:ind w:firstLine="240" w:firstLineChars="100"/>
        <w:rPr>
          <w:rFonts w:ascii="Times New Roman" w:hAnsi="Times New Roman"/>
          <w:color w:val="000000"/>
          <w:sz w:val="24"/>
        </w:rPr>
      </w:pPr>
      <w:r>
        <w:rPr>
          <w:rFonts w:ascii="Times New Roman" w:hAnsi="Times New Roman"/>
          <w:color w:val="000000"/>
          <w:sz w:val="24"/>
        </w:rPr>
        <w:t xml:space="preserve">JJG 596 </w:t>
      </w:r>
      <w:r>
        <w:rPr>
          <w:rFonts w:ascii="Times New Roman" w:hAnsi="Times New Roman"/>
          <w:i/>
          <w:iCs/>
          <w:color w:val="000000"/>
          <w:sz w:val="24"/>
        </w:rPr>
        <w:t>Verification Regulation of Fixed Alternating-current Electrical Energy Meters</w:t>
      </w:r>
    </w:p>
    <w:p w14:paraId="7A0DC0C6">
      <w:pPr>
        <w:pStyle w:val="14"/>
        <w:snapToGrid w:val="0"/>
        <w:spacing w:line="360" w:lineRule="auto"/>
        <w:ind w:firstLine="240" w:firstLineChars="100"/>
        <w:rPr>
          <w:rFonts w:ascii="Times New Roman" w:hAnsi="Times New Roman"/>
          <w:color w:val="000000"/>
          <w:sz w:val="24"/>
        </w:rPr>
      </w:pPr>
      <w:r>
        <w:rPr>
          <w:rFonts w:ascii="Times New Roman" w:hAnsi="Times New Roman"/>
          <w:color w:val="000000"/>
          <w:sz w:val="24"/>
        </w:rPr>
        <w:t xml:space="preserve">JJG 597 </w:t>
      </w:r>
      <w:r>
        <w:rPr>
          <w:rFonts w:ascii="Times New Roman" w:hAnsi="Times New Roman"/>
          <w:i/>
          <w:iCs/>
          <w:color w:val="000000"/>
          <w:sz w:val="24"/>
        </w:rPr>
        <w:t>Verification Regulation of Verification Equipment for AC Electrical Energy Meters</w:t>
      </w:r>
    </w:p>
    <w:p w14:paraId="7CA9708D">
      <w:pPr>
        <w:pStyle w:val="14"/>
        <w:snapToGrid w:val="0"/>
        <w:spacing w:line="360" w:lineRule="auto"/>
        <w:ind w:firstLine="240" w:firstLineChars="100"/>
        <w:rPr>
          <w:rFonts w:ascii="Times New Roman" w:hAnsi="Times New Roman"/>
          <w:color w:val="000000"/>
          <w:sz w:val="24"/>
        </w:rPr>
      </w:pPr>
      <w:r>
        <w:rPr>
          <w:rFonts w:hint="eastAsia" w:ascii="Times New Roman" w:hAnsi="Times New Roman"/>
          <w:color w:val="000000"/>
          <w:sz w:val="24"/>
        </w:rPr>
        <w:t xml:space="preserve">JJF 1139 </w:t>
      </w:r>
      <w:r>
        <w:rPr>
          <w:rFonts w:ascii="Times New Roman" w:hAnsi="Times New Roman"/>
          <w:i/>
          <w:iCs/>
          <w:color w:val="000000"/>
          <w:sz w:val="24"/>
        </w:rPr>
        <w:t>Principle and Method for Determination of Verification Period of Measuring Instruments</w:t>
      </w:r>
    </w:p>
    <w:p w14:paraId="0B4FBE8C">
      <w:pPr>
        <w:pStyle w:val="14"/>
        <w:snapToGrid w:val="0"/>
        <w:spacing w:line="360" w:lineRule="auto"/>
        <w:ind w:firstLine="240" w:firstLineChars="100"/>
        <w:rPr>
          <w:rFonts w:ascii="Times New Roman" w:hAnsi="Times New Roman"/>
          <w:color w:val="000000"/>
          <w:sz w:val="24"/>
        </w:rPr>
      </w:pPr>
      <w:r>
        <w:rPr>
          <w:rFonts w:ascii="Times New Roman" w:hAnsi="Times New Roman"/>
          <w:color w:val="000000"/>
          <w:sz w:val="24"/>
        </w:rPr>
        <w:t>For dated referenced documents, only the specified version shall apply to this regulation. For undated referenced documents, the latest version including all amendment sheets shall apply.</w:t>
      </w:r>
    </w:p>
    <w:p w14:paraId="0D4DB4F0">
      <w:pPr>
        <w:pStyle w:val="2"/>
        <w:snapToGrid w:val="0"/>
        <w:spacing w:line="360" w:lineRule="auto"/>
        <w:rPr>
          <w:rFonts w:ascii="Times New Roman"/>
        </w:rPr>
      </w:pPr>
      <w:bookmarkStart w:id="5" w:name="_Toc230981569"/>
      <w:r>
        <w:rPr>
          <w:rFonts w:ascii="Times New Roman"/>
        </w:rPr>
        <w:t>Terms and Definitions</w:t>
      </w:r>
      <w:bookmarkEnd w:id="5"/>
    </w:p>
    <w:p w14:paraId="792317E0">
      <w:pPr>
        <w:pStyle w:val="14"/>
        <w:snapToGrid w:val="0"/>
        <w:spacing w:line="360" w:lineRule="auto"/>
        <w:ind w:firstLine="240" w:firstLineChars="100"/>
        <w:rPr>
          <w:rFonts w:ascii="Times New Roman" w:hAnsi="Times New Roman"/>
          <w:color w:val="000000"/>
          <w:sz w:val="24"/>
        </w:rPr>
      </w:pPr>
      <w:r>
        <w:rPr>
          <w:rFonts w:ascii="Times New Roman" w:hAnsi="Times New Roman"/>
          <w:color w:val="000000"/>
          <w:sz w:val="24"/>
        </w:rPr>
        <w:t xml:space="preserve">The following terms and definitions apply to this </w:t>
      </w:r>
      <w:r>
        <w:rPr>
          <w:rFonts w:hint="eastAsia" w:ascii="Times New Roman" w:hAnsi="Times New Roman"/>
          <w:color w:val="000000"/>
          <w:sz w:val="24"/>
        </w:rPr>
        <w:t>regulation</w:t>
      </w:r>
      <w:r>
        <w:rPr>
          <w:rFonts w:ascii="Times New Roman" w:hAnsi="Times New Roman"/>
          <w:color w:val="000000"/>
          <w:sz w:val="24"/>
        </w:rPr>
        <w:t>.</w:t>
      </w:r>
    </w:p>
    <w:p w14:paraId="5257F186">
      <w:pPr>
        <w:pStyle w:val="14"/>
        <w:tabs>
          <w:tab w:val="left" w:pos="-735"/>
        </w:tabs>
        <w:snapToGrid w:val="0"/>
        <w:spacing w:line="360" w:lineRule="auto"/>
        <w:jc w:val="left"/>
        <w:outlineLvl w:val="1"/>
        <w:rPr>
          <w:rFonts w:ascii="Times New Roman" w:hAnsi="Times New Roman"/>
          <w:sz w:val="24"/>
          <w:szCs w:val="24"/>
        </w:rPr>
      </w:pPr>
      <w:bookmarkStart w:id="6" w:name="_Toc103628286"/>
      <w:bookmarkStart w:id="7" w:name="_Toc104386921"/>
      <w:bookmarkStart w:id="8" w:name="_Toc230980902"/>
      <w:bookmarkStart w:id="9" w:name="_Toc230981570"/>
      <w:bookmarkStart w:id="10" w:name="_Toc104386715"/>
      <w:bookmarkStart w:id="11" w:name="_Toc23447"/>
      <w:r>
        <w:rPr>
          <w:rFonts w:ascii="Times New Roman" w:hAnsi="Times New Roman"/>
          <w:sz w:val="24"/>
          <w:szCs w:val="24"/>
        </w:rPr>
        <w:t xml:space="preserve">3.1 AC </w:t>
      </w:r>
      <w:r>
        <w:rPr>
          <w:rFonts w:hint="eastAsia" w:ascii="Times New Roman" w:hAnsi="Times New Roman"/>
          <w:sz w:val="24"/>
          <w:szCs w:val="24"/>
        </w:rPr>
        <w:t>C</w:t>
      </w:r>
      <w:r>
        <w:rPr>
          <w:rFonts w:ascii="Times New Roman" w:hAnsi="Times New Roman"/>
          <w:sz w:val="24"/>
          <w:szCs w:val="24"/>
        </w:rPr>
        <w:t xml:space="preserve">harging </w:t>
      </w:r>
      <w:r>
        <w:rPr>
          <w:rFonts w:hint="eastAsia" w:ascii="Times New Roman" w:hAnsi="Times New Roman"/>
          <w:sz w:val="24"/>
          <w:szCs w:val="24"/>
        </w:rPr>
        <w:t>P</w:t>
      </w:r>
      <w:r>
        <w:rPr>
          <w:rFonts w:ascii="Times New Roman" w:hAnsi="Times New Roman"/>
          <w:sz w:val="24"/>
          <w:szCs w:val="24"/>
        </w:rPr>
        <w:t>ile</w:t>
      </w:r>
      <w:bookmarkEnd w:id="6"/>
      <w:bookmarkEnd w:id="7"/>
      <w:bookmarkEnd w:id="8"/>
      <w:bookmarkEnd w:id="9"/>
      <w:bookmarkEnd w:id="10"/>
      <w:bookmarkEnd w:id="11"/>
    </w:p>
    <w:p w14:paraId="12D972FB">
      <w:pPr>
        <w:pStyle w:val="14"/>
        <w:snapToGrid w:val="0"/>
        <w:spacing w:line="360" w:lineRule="auto"/>
        <w:ind w:firstLine="240" w:firstLineChars="100"/>
        <w:rPr>
          <w:rFonts w:ascii="Times New Roman" w:hAnsi="Times New Roman"/>
          <w:sz w:val="24"/>
        </w:rPr>
      </w:pPr>
      <w:r>
        <w:rPr>
          <w:rFonts w:ascii="Times New Roman" w:hAnsi="Times New Roman"/>
          <w:sz w:val="24"/>
        </w:rPr>
        <w:t>A dedicated device that supplies AC electrical energy to electric vehicles equipped with on-board chargers via conductive means, and incorporates functions such as AC energy measurement, data storage, and provision of results to users.</w:t>
      </w:r>
    </w:p>
    <w:p w14:paraId="3B1CBDBB">
      <w:pPr>
        <w:pStyle w:val="14"/>
        <w:tabs>
          <w:tab w:val="left" w:pos="-735"/>
        </w:tabs>
        <w:snapToGrid w:val="0"/>
        <w:spacing w:line="360" w:lineRule="auto"/>
        <w:jc w:val="left"/>
        <w:outlineLvl w:val="1"/>
        <w:rPr>
          <w:rFonts w:ascii="Times New Roman" w:hAnsi="Times New Roman"/>
          <w:sz w:val="24"/>
          <w:szCs w:val="24"/>
        </w:rPr>
      </w:pPr>
      <w:bookmarkStart w:id="12" w:name="_Toc104386922"/>
      <w:bookmarkStart w:id="13" w:name="_Toc104386716"/>
      <w:bookmarkStart w:id="14" w:name="_Toc103628287"/>
      <w:bookmarkStart w:id="15" w:name="_Toc230980903"/>
      <w:bookmarkStart w:id="16" w:name="_Toc26991"/>
      <w:bookmarkStart w:id="17" w:name="_Toc230981571"/>
      <w:r>
        <w:rPr>
          <w:rFonts w:ascii="Times New Roman" w:hAnsi="Times New Roman"/>
          <w:sz w:val="24"/>
          <w:szCs w:val="24"/>
        </w:rPr>
        <w:t xml:space="preserve">3.2 </w:t>
      </w:r>
      <w:bookmarkEnd w:id="12"/>
      <w:bookmarkEnd w:id="13"/>
      <w:bookmarkEnd w:id="14"/>
      <w:r>
        <w:rPr>
          <w:rFonts w:ascii="Times New Roman" w:hAnsi="Times New Roman"/>
          <w:sz w:val="24"/>
          <w:szCs w:val="24"/>
        </w:rPr>
        <w:t>Connection Point</w:t>
      </w:r>
      <w:bookmarkEnd w:id="15"/>
      <w:bookmarkEnd w:id="16"/>
      <w:bookmarkEnd w:id="17"/>
    </w:p>
    <w:p w14:paraId="58A791C3">
      <w:pPr>
        <w:pStyle w:val="14"/>
        <w:snapToGrid w:val="0"/>
        <w:spacing w:line="360" w:lineRule="auto"/>
        <w:ind w:firstLine="240" w:firstLineChars="100"/>
        <w:rPr>
          <w:rFonts w:ascii="Times New Roman" w:hAnsi="Times New Roman" w:eastAsia="华文仿宋"/>
          <w:szCs w:val="21"/>
        </w:rPr>
      </w:pPr>
      <w:r>
        <w:rPr>
          <w:rFonts w:ascii="Times New Roman" w:hAnsi="Times New Roman"/>
          <w:sz w:val="24"/>
        </w:rPr>
        <w:t>The point at which an electric vehicle is connected to an AC charging pile.</w:t>
      </w:r>
    </w:p>
    <w:p w14:paraId="2F8FD615">
      <w:pPr>
        <w:snapToGrid w:val="0"/>
        <w:spacing w:line="360" w:lineRule="auto"/>
      </w:pPr>
      <w:bookmarkStart w:id="18" w:name="_Toc11586"/>
      <w:bookmarkStart w:id="19" w:name="_Toc8159"/>
      <w:bookmarkStart w:id="20" w:name="_Toc10434"/>
      <w:r>
        <w:t>Note: If the output cable is a fixed part of the AC charging pile, this point refers to the connector at the cable end. Otherwise, it refers to the point where the cable is inserted into the AC charging pile.</w:t>
      </w:r>
      <w:bookmarkEnd w:id="18"/>
      <w:bookmarkEnd w:id="19"/>
      <w:bookmarkEnd w:id="20"/>
    </w:p>
    <w:p w14:paraId="3C14C137">
      <w:pPr>
        <w:pStyle w:val="14"/>
        <w:snapToGrid w:val="0"/>
        <w:spacing w:line="360" w:lineRule="auto"/>
        <w:jc w:val="left"/>
        <w:outlineLvl w:val="1"/>
        <w:rPr>
          <w:rFonts w:ascii="Times New Roman" w:hAnsi="Times New Roman"/>
          <w:sz w:val="24"/>
        </w:rPr>
      </w:pPr>
      <w:bookmarkStart w:id="21" w:name="_Toc104386718"/>
      <w:bookmarkStart w:id="22" w:name="_Toc103628289"/>
      <w:bookmarkStart w:id="23" w:name="_Toc104386924"/>
      <w:bookmarkStart w:id="24" w:name="_Toc230980904"/>
      <w:bookmarkStart w:id="25" w:name="_Toc230981572"/>
      <w:bookmarkStart w:id="26" w:name="_Toc12260"/>
      <w:r>
        <w:rPr>
          <w:rFonts w:ascii="Times New Roman" w:hAnsi="Times New Roman"/>
          <w:sz w:val="24"/>
        </w:rPr>
        <w:t xml:space="preserve">3.3 </w:t>
      </w:r>
      <w:bookmarkEnd w:id="21"/>
      <w:bookmarkEnd w:id="22"/>
      <w:bookmarkEnd w:id="23"/>
      <w:r>
        <w:rPr>
          <w:rFonts w:ascii="Times New Roman" w:hAnsi="Times New Roman"/>
          <w:sz w:val="24"/>
        </w:rPr>
        <w:t xml:space="preserve">Real Load </w:t>
      </w:r>
      <w:r>
        <w:rPr>
          <w:rFonts w:hint="eastAsia" w:ascii="Times New Roman" w:hAnsi="Times New Roman"/>
          <w:sz w:val="24"/>
        </w:rPr>
        <w:t>Test</w:t>
      </w:r>
      <w:r>
        <w:rPr>
          <w:rFonts w:ascii="Times New Roman" w:hAnsi="Times New Roman"/>
          <w:sz w:val="24"/>
        </w:rPr>
        <w:t xml:space="preserve"> Method</w:t>
      </w:r>
      <w:bookmarkEnd w:id="24"/>
      <w:bookmarkEnd w:id="25"/>
      <w:bookmarkEnd w:id="26"/>
    </w:p>
    <w:p w14:paraId="03452FCE">
      <w:pPr>
        <w:pStyle w:val="14"/>
        <w:snapToGrid w:val="0"/>
        <w:spacing w:line="360" w:lineRule="auto"/>
        <w:ind w:firstLine="240" w:firstLineChars="100"/>
        <w:rPr>
          <w:rFonts w:ascii="Times New Roman" w:hAnsi="Times New Roman"/>
          <w:sz w:val="24"/>
        </w:rPr>
      </w:pPr>
      <w:r>
        <w:rPr>
          <w:rFonts w:ascii="Times New Roman" w:hAnsi="Times New Roman"/>
          <w:sz w:val="24"/>
        </w:rPr>
        <w:t xml:space="preserve">The method for conducting verification with </w:t>
      </w:r>
      <w:r>
        <w:rPr>
          <w:rFonts w:hint="eastAsia" w:ascii="Times New Roman" w:hAnsi="Times New Roman"/>
          <w:sz w:val="24"/>
        </w:rPr>
        <w:t>real</w:t>
      </w:r>
      <w:r>
        <w:rPr>
          <w:rFonts w:ascii="Times New Roman" w:hAnsi="Times New Roman"/>
          <w:sz w:val="24"/>
        </w:rPr>
        <w:t xml:space="preserve"> operating loads.</w:t>
      </w:r>
    </w:p>
    <w:p w14:paraId="104796A1">
      <w:pPr>
        <w:pStyle w:val="14"/>
        <w:snapToGrid w:val="0"/>
        <w:spacing w:line="360" w:lineRule="auto"/>
        <w:jc w:val="left"/>
        <w:outlineLvl w:val="1"/>
        <w:rPr>
          <w:rFonts w:ascii="Times New Roman" w:hAnsi="Times New Roman"/>
          <w:sz w:val="24"/>
        </w:rPr>
      </w:pPr>
      <w:bookmarkStart w:id="27" w:name="_Toc104386925"/>
      <w:bookmarkStart w:id="28" w:name="_Toc104386719"/>
      <w:bookmarkStart w:id="29" w:name="_Toc103628290"/>
      <w:bookmarkStart w:id="30" w:name="_Toc3100"/>
      <w:bookmarkStart w:id="31" w:name="_Toc230980905"/>
      <w:bookmarkStart w:id="32" w:name="_Toc230981573"/>
      <w:r>
        <w:rPr>
          <w:rFonts w:ascii="Times New Roman" w:hAnsi="Times New Roman"/>
          <w:sz w:val="24"/>
        </w:rPr>
        <w:t xml:space="preserve">3.4 </w:t>
      </w:r>
      <w:bookmarkEnd w:id="27"/>
      <w:bookmarkEnd w:id="28"/>
      <w:bookmarkEnd w:id="29"/>
      <w:r>
        <w:rPr>
          <w:rFonts w:ascii="Times New Roman" w:hAnsi="Times New Roman"/>
          <w:sz w:val="24"/>
        </w:rPr>
        <w:t xml:space="preserve">Phantom Load </w:t>
      </w:r>
      <w:r>
        <w:rPr>
          <w:rFonts w:hint="eastAsia" w:ascii="Times New Roman" w:hAnsi="Times New Roman"/>
          <w:sz w:val="24"/>
        </w:rPr>
        <w:t>Test</w:t>
      </w:r>
      <w:r>
        <w:rPr>
          <w:rFonts w:ascii="Times New Roman" w:hAnsi="Times New Roman"/>
          <w:sz w:val="24"/>
        </w:rPr>
        <w:t xml:space="preserve"> Method</w:t>
      </w:r>
      <w:bookmarkEnd w:id="30"/>
      <w:bookmarkEnd w:id="31"/>
      <w:bookmarkEnd w:id="32"/>
    </w:p>
    <w:p w14:paraId="256A5916">
      <w:pPr>
        <w:pStyle w:val="14"/>
        <w:snapToGrid w:val="0"/>
        <w:spacing w:line="360" w:lineRule="auto"/>
        <w:ind w:firstLine="240" w:firstLineChars="100"/>
        <w:rPr>
          <w:rFonts w:ascii="Times New Roman" w:hAnsi="Times New Roman"/>
          <w:sz w:val="24"/>
        </w:rPr>
      </w:pPr>
      <w:bookmarkStart w:id="33" w:name="_Toc104386720"/>
      <w:bookmarkStart w:id="34" w:name="_Toc104386926"/>
      <w:bookmarkStart w:id="35" w:name="_Toc103628291"/>
      <w:r>
        <w:rPr>
          <w:rFonts w:hint="eastAsia" w:ascii="Times New Roman" w:hAnsi="Times New Roman"/>
          <w:sz w:val="24"/>
        </w:rPr>
        <w:t>The</w:t>
      </w:r>
      <w:r>
        <w:rPr>
          <w:rFonts w:ascii="Times New Roman" w:hAnsi="Times New Roman"/>
          <w:sz w:val="24"/>
        </w:rPr>
        <w:t xml:space="preserve"> method for verification using the phantom load provided by </w:t>
      </w:r>
      <w:r>
        <w:rPr>
          <w:rFonts w:hint="eastAsia" w:ascii="Times New Roman" w:hAnsi="Times New Roman"/>
          <w:sz w:val="24"/>
        </w:rPr>
        <w:t>an</w:t>
      </w:r>
      <w:r>
        <w:rPr>
          <w:rFonts w:ascii="Times New Roman" w:hAnsi="Times New Roman"/>
          <w:sz w:val="24"/>
        </w:rPr>
        <w:t xml:space="preserve"> AC charge pile verification device.</w:t>
      </w:r>
    </w:p>
    <w:p w14:paraId="7BE86D1E">
      <w:pPr>
        <w:pStyle w:val="14"/>
        <w:snapToGrid w:val="0"/>
        <w:spacing w:line="360" w:lineRule="auto"/>
        <w:jc w:val="left"/>
        <w:outlineLvl w:val="1"/>
        <w:rPr>
          <w:rFonts w:ascii="Times New Roman" w:hAnsi="Times New Roman"/>
          <w:sz w:val="24"/>
        </w:rPr>
      </w:pPr>
      <w:bookmarkStart w:id="36" w:name="_Toc230981574"/>
      <w:bookmarkStart w:id="37" w:name="_Toc230980906"/>
      <w:bookmarkStart w:id="38" w:name="_Toc8139"/>
      <w:r>
        <w:rPr>
          <w:rFonts w:ascii="Times New Roman" w:hAnsi="Times New Roman"/>
          <w:sz w:val="24"/>
        </w:rPr>
        <w:t xml:space="preserve">3.5 </w:t>
      </w:r>
      <w:r>
        <w:rPr>
          <w:rFonts w:hint="eastAsia" w:ascii="Times New Roman" w:hAnsi="Times New Roman"/>
          <w:sz w:val="24"/>
        </w:rPr>
        <w:t>O</w:t>
      </w:r>
      <w:r>
        <w:rPr>
          <w:rFonts w:ascii="Times New Roman" w:hAnsi="Times New Roman"/>
          <w:sz w:val="24"/>
        </w:rPr>
        <w:t>perati</w:t>
      </w:r>
      <w:r>
        <w:rPr>
          <w:rFonts w:hint="eastAsia" w:ascii="Times New Roman" w:hAnsi="Times New Roman"/>
          <w:sz w:val="24"/>
        </w:rPr>
        <w:t>onal</w:t>
      </w:r>
      <w:r>
        <w:rPr>
          <w:rFonts w:ascii="Times New Roman" w:hAnsi="Times New Roman"/>
          <w:sz w:val="24"/>
          <w:szCs w:val="24"/>
        </w:rPr>
        <w:t xml:space="preserve"> error</w:t>
      </w:r>
      <w:bookmarkEnd w:id="33"/>
      <w:bookmarkEnd w:id="34"/>
      <w:bookmarkEnd w:id="35"/>
      <w:bookmarkEnd w:id="36"/>
      <w:bookmarkEnd w:id="37"/>
      <w:bookmarkEnd w:id="38"/>
    </w:p>
    <w:p w14:paraId="1EAF06B8">
      <w:pPr>
        <w:pStyle w:val="14"/>
        <w:snapToGrid w:val="0"/>
        <w:spacing w:line="360" w:lineRule="auto"/>
        <w:ind w:firstLine="240" w:firstLineChars="100"/>
        <w:rPr>
          <w:rFonts w:ascii="Times New Roman" w:hAnsi="Times New Roman"/>
          <w:sz w:val="24"/>
        </w:rPr>
      </w:pPr>
      <w:r>
        <w:rPr>
          <w:rFonts w:ascii="Times New Roman" w:hAnsi="Times New Roman"/>
          <w:sz w:val="24"/>
        </w:rPr>
        <w:t>AC energy measurement error of charging piles under operati</w:t>
      </w:r>
      <w:r>
        <w:rPr>
          <w:rFonts w:hint="eastAsia" w:ascii="Times New Roman" w:hAnsi="Times New Roman"/>
          <w:sz w:val="24"/>
        </w:rPr>
        <w:t xml:space="preserve">onal </w:t>
      </w:r>
      <w:r>
        <w:rPr>
          <w:rFonts w:ascii="Times New Roman" w:hAnsi="Times New Roman"/>
          <w:sz w:val="24"/>
        </w:rPr>
        <w:t>conditions.</w:t>
      </w:r>
    </w:p>
    <w:p w14:paraId="3BA18D32">
      <w:pPr>
        <w:pStyle w:val="24"/>
        <w:snapToGrid w:val="0"/>
        <w:spacing w:line="360" w:lineRule="auto"/>
        <w:jc w:val="left"/>
        <w:outlineLvl w:val="1"/>
        <w:rPr>
          <w:szCs w:val="20"/>
        </w:rPr>
      </w:pPr>
      <w:bookmarkStart w:id="39" w:name="_Toc104386927"/>
      <w:bookmarkStart w:id="40" w:name="_Toc103628292"/>
      <w:bookmarkStart w:id="41" w:name="_Toc104386721"/>
      <w:bookmarkStart w:id="42" w:name="_Toc13352"/>
      <w:bookmarkStart w:id="43" w:name="_Toc230980907"/>
      <w:bookmarkStart w:id="44" w:name="_Toc230981575"/>
      <w:r>
        <w:rPr>
          <w:szCs w:val="20"/>
        </w:rPr>
        <w:t xml:space="preserve">3.6 Test </w:t>
      </w:r>
      <w:bookmarkEnd w:id="39"/>
      <w:bookmarkEnd w:id="40"/>
      <w:bookmarkEnd w:id="41"/>
      <w:r>
        <w:rPr>
          <w:rFonts w:hint="eastAsia"/>
          <w:szCs w:val="20"/>
        </w:rPr>
        <w:t>O</w:t>
      </w:r>
      <w:r>
        <w:rPr>
          <w:szCs w:val="20"/>
        </w:rPr>
        <w:t>utput</w:t>
      </w:r>
      <w:bookmarkEnd w:id="42"/>
      <w:bookmarkEnd w:id="43"/>
      <w:bookmarkEnd w:id="44"/>
    </w:p>
    <w:p w14:paraId="3FB29486">
      <w:pPr>
        <w:pStyle w:val="14"/>
        <w:snapToGrid w:val="0"/>
        <w:spacing w:line="360" w:lineRule="auto"/>
        <w:ind w:firstLine="240" w:firstLineChars="100"/>
        <w:rPr>
          <w:rFonts w:ascii="Times New Roman" w:hAnsi="Times New Roman"/>
          <w:sz w:val="24"/>
          <w:szCs w:val="24"/>
        </w:rPr>
      </w:pPr>
      <w:r>
        <w:rPr>
          <w:rFonts w:ascii="Times New Roman" w:hAnsi="Times New Roman"/>
          <w:sz w:val="24"/>
          <w:szCs w:val="24"/>
        </w:rPr>
        <w:t xml:space="preserve">The output of pulses </w:t>
      </w:r>
      <w:bookmarkStart w:id="45" w:name="_Hlk230891801"/>
      <w:r>
        <w:rPr>
          <w:rFonts w:ascii="Times New Roman" w:hAnsi="Times New Roman"/>
          <w:sz w:val="24"/>
          <w:szCs w:val="24"/>
        </w:rPr>
        <w:t>corresponding to the AC energy measured by the charging pile</w:t>
      </w:r>
      <w:bookmarkEnd w:id="45"/>
      <w:r>
        <w:rPr>
          <w:rFonts w:ascii="Times New Roman" w:hAnsi="Times New Roman"/>
          <w:sz w:val="24"/>
          <w:szCs w:val="24"/>
        </w:rPr>
        <w:t>.</w:t>
      </w:r>
    </w:p>
    <w:p w14:paraId="40F8BEF5">
      <w:pPr>
        <w:pStyle w:val="24"/>
        <w:snapToGrid w:val="0"/>
        <w:spacing w:line="360" w:lineRule="auto"/>
        <w:jc w:val="left"/>
        <w:outlineLvl w:val="1"/>
        <w:rPr>
          <w:szCs w:val="20"/>
        </w:rPr>
      </w:pPr>
      <w:bookmarkStart w:id="46" w:name="_Toc103628293"/>
      <w:bookmarkStart w:id="47" w:name="_Toc104386928"/>
      <w:bookmarkStart w:id="48" w:name="_Toc104386722"/>
      <w:bookmarkStart w:id="49" w:name="_Toc28548"/>
      <w:bookmarkStart w:id="50" w:name="_Toc230980908"/>
      <w:bookmarkStart w:id="51" w:name="_Toc230981576"/>
      <w:r>
        <w:rPr>
          <w:szCs w:val="20"/>
        </w:rPr>
        <w:t>3.7 Constant</w:t>
      </w:r>
      <w:bookmarkEnd w:id="46"/>
      <w:bookmarkEnd w:id="47"/>
      <w:bookmarkEnd w:id="48"/>
      <w:bookmarkEnd w:id="49"/>
      <w:bookmarkEnd w:id="50"/>
      <w:bookmarkEnd w:id="51"/>
    </w:p>
    <w:p w14:paraId="21C29486">
      <w:pPr>
        <w:pStyle w:val="24"/>
        <w:snapToGrid w:val="0"/>
        <w:spacing w:line="360" w:lineRule="auto"/>
        <w:ind w:firstLine="240" w:firstLineChars="100"/>
        <w:rPr>
          <w:szCs w:val="20"/>
        </w:rPr>
      </w:pPr>
      <w:r>
        <w:rPr>
          <w:szCs w:val="20"/>
        </w:rPr>
        <w:t>A numerical value indicating the relationship between the electrical energy recorded by the charging pile and the corresponding test output.</w:t>
      </w:r>
    </w:p>
    <w:p w14:paraId="40C89226">
      <w:pPr>
        <w:pStyle w:val="46"/>
        <w:snapToGrid w:val="0"/>
        <w:spacing w:line="360" w:lineRule="auto"/>
        <w:ind w:firstLine="0" w:firstLineChars="0"/>
        <w:jc w:val="left"/>
        <w:outlineLvl w:val="1"/>
        <w:rPr>
          <w:rFonts w:ascii="Times New Roman"/>
          <w:kern w:val="2"/>
          <w:sz w:val="24"/>
          <w:szCs w:val="24"/>
        </w:rPr>
      </w:pPr>
      <w:bookmarkStart w:id="52" w:name="_Toc104386723"/>
      <w:bookmarkStart w:id="53" w:name="_Toc103628294"/>
      <w:bookmarkStart w:id="54" w:name="_Toc104386929"/>
      <w:bookmarkStart w:id="55" w:name="_Toc230981577"/>
      <w:bookmarkStart w:id="56" w:name="_Toc24584"/>
      <w:bookmarkStart w:id="57" w:name="_Toc230980909"/>
      <w:r>
        <w:rPr>
          <w:rFonts w:ascii="Times New Roman"/>
          <w:sz w:val="24"/>
          <w:szCs w:val="24"/>
        </w:rPr>
        <w:t xml:space="preserve">3.8 </w:t>
      </w:r>
      <w:bookmarkStart w:id="58" w:name="_Toc389639406"/>
      <w:r>
        <w:rPr>
          <w:rFonts w:ascii="Times New Roman"/>
          <w:sz w:val="24"/>
          <w:szCs w:val="24"/>
        </w:rPr>
        <w:t>N</w:t>
      </w:r>
      <w:r>
        <w:rPr>
          <w:rFonts w:ascii="Times New Roman"/>
          <w:kern w:val="2"/>
          <w:sz w:val="24"/>
          <w:szCs w:val="24"/>
        </w:rPr>
        <w:t xml:space="preserve">ominal </w:t>
      </w:r>
      <w:bookmarkEnd w:id="52"/>
      <w:bookmarkEnd w:id="53"/>
      <w:bookmarkEnd w:id="54"/>
      <w:bookmarkEnd w:id="58"/>
      <w:r>
        <w:rPr>
          <w:rFonts w:hint="eastAsia" w:ascii="Times New Roman"/>
          <w:kern w:val="2"/>
          <w:sz w:val="24"/>
          <w:szCs w:val="24"/>
        </w:rPr>
        <w:t>V</w:t>
      </w:r>
      <w:r>
        <w:rPr>
          <w:rFonts w:ascii="Times New Roman"/>
          <w:kern w:val="2"/>
          <w:sz w:val="24"/>
          <w:szCs w:val="24"/>
        </w:rPr>
        <w:t>oltage</w:t>
      </w:r>
      <w:bookmarkEnd w:id="55"/>
      <w:bookmarkEnd w:id="56"/>
      <w:bookmarkEnd w:id="57"/>
    </w:p>
    <w:p w14:paraId="699BA1DB">
      <w:pPr>
        <w:pStyle w:val="24"/>
        <w:snapToGrid w:val="0"/>
        <w:spacing w:line="360" w:lineRule="auto"/>
        <w:ind w:firstLine="240" w:firstLineChars="100"/>
        <w:rPr>
          <w:szCs w:val="20"/>
        </w:rPr>
      </w:pPr>
      <w:r>
        <w:rPr>
          <w:kern w:val="0"/>
        </w:rPr>
        <w:t xml:space="preserve">The output voltage specified by the manufacturer of the charging pile </w:t>
      </w:r>
      <w:r>
        <w:rPr>
          <w:rFonts w:hint="eastAsia"/>
          <w:kern w:val="0"/>
        </w:rPr>
        <w:t>under</w:t>
      </w:r>
      <w:r>
        <w:rPr>
          <w:kern w:val="0"/>
        </w:rPr>
        <w:t xml:space="preserve"> normal operation.</w:t>
      </w:r>
    </w:p>
    <w:p w14:paraId="129D3789">
      <w:pPr>
        <w:pStyle w:val="2"/>
        <w:snapToGrid w:val="0"/>
        <w:spacing w:line="360" w:lineRule="auto"/>
        <w:rPr>
          <w:rFonts w:ascii="Times New Roman"/>
        </w:rPr>
      </w:pPr>
      <w:bookmarkStart w:id="59" w:name="_Toc230981578"/>
      <w:r>
        <w:rPr>
          <w:rFonts w:ascii="Times New Roman"/>
        </w:rPr>
        <w:t>Overview</w:t>
      </w:r>
      <w:bookmarkEnd w:id="59"/>
    </w:p>
    <w:p w14:paraId="497659BC">
      <w:pPr>
        <w:pStyle w:val="14"/>
        <w:snapToGrid w:val="0"/>
        <w:spacing w:line="360" w:lineRule="auto"/>
        <w:ind w:firstLine="240" w:firstLineChars="100"/>
        <w:rPr>
          <w:rFonts w:ascii="Times New Roman" w:hAnsi="Times New Roman"/>
          <w:kern w:val="0"/>
          <w:sz w:val="24"/>
          <w:szCs w:val="24"/>
        </w:rPr>
      </w:pPr>
      <w:r>
        <w:rPr>
          <w:rFonts w:ascii="Times New Roman" w:hAnsi="Times New Roman"/>
          <w:kern w:val="0"/>
          <w:sz w:val="24"/>
          <w:szCs w:val="24"/>
        </w:rPr>
        <w:t xml:space="preserve">An electric vehicle AC charging pile (hereinafter referred to as the charging </w:t>
      </w:r>
      <w:r>
        <w:rPr>
          <w:rFonts w:hint="eastAsia" w:ascii="Times New Roman" w:hAnsi="Times New Roman"/>
          <w:kern w:val="0"/>
          <w:sz w:val="24"/>
          <w:szCs w:val="24"/>
        </w:rPr>
        <w:t>pile</w:t>
      </w:r>
      <w:r>
        <w:rPr>
          <w:rFonts w:ascii="Times New Roman" w:hAnsi="Times New Roman"/>
          <w:kern w:val="0"/>
          <w:sz w:val="24"/>
          <w:szCs w:val="24"/>
        </w:rPr>
        <w:t xml:space="preserve">) is a metering device that supplies AC electric energy to electric vehicles. It is mainly composed of a housing, a conductive charging connection assembly, a control unit, a metering module, and </w:t>
      </w:r>
      <w:bookmarkStart w:id="60" w:name="_Hlk233728085"/>
      <w:r>
        <w:rPr>
          <w:rFonts w:ascii="Times New Roman" w:hAnsi="Times New Roman"/>
          <w:kern w:val="0"/>
          <w:sz w:val="24"/>
          <w:szCs w:val="24"/>
        </w:rPr>
        <w:t>a display or data transmission interface</w:t>
      </w:r>
      <w:bookmarkEnd w:id="60"/>
      <w:r>
        <w:rPr>
          <w:rFonts w:ascii="Times New Roman" w:hAnsi="Times New Roman"/>
          <w:kern w:val="0"/>
          <w:sz w:val="24"/>
          <w:szCs w:val="24"/>
        </w:rPr>
        <w:t>.</w:t>
      </w:r>
      <w:r>
        <w:rPr>
          <w:rFonts w:hint="eastAsia" w:ascii="Times New Roman" w:hAnsi="Times New Roman"/>
          <w:kern w:val="0"/>
          <w:sz w:val="24"/>
          <w:szCs w:val="24"/>
        </w:rPr>
        <w:t xml:space="preserve"> </w:t>
      </w:r>
      <w:bookmarkStart w:id="61" w:name="_Hlk233728136"/>
      <w:r>
        <w:rPr>
          <w:rFonts w:ascii="Times New Roman" w:hAnsi="Times New Roman"/>
          <w:kern w:val="0"/>
          <w:sz w:val="24"/>
          <w:szCs w:val="24"/>
        </w:rPr>
        <w:t>Its schematic diagram is shown in Figure 1.</w:t>
      </w:r>
    </w:p>
    <w:bookmarkEnd w:id="61"/>
    <w:p w14:paraId="1FB620E0">
      <w:pPr>
        <w:pStyle w:val="14"/>
        <w:snapToGrid w:val="0"/>
        <w:spacing w:line="360" w:lineRule="auto"/>
        <w:ind w:firstLine="240" w:firstLineChars="100"/>
        <w:rPr>
          <w:rFonts w:ascii="Times New Roman" w:hAnsi="Times New Roman"/>
          <w:color w:val="000000"/>
          <w:sz w:val="24"/>
        </w:rPr>
      </w:pPr>
      <w:r>
        <w:rPr>
          <w:rFonts w:ascii="Times New Roman" w:hAnsi="Times New Roman"/>
          <w:color w:val="000000"/>
          <w:sz w:val="24"/>
        </w:rPr>
        <w:t xml:space="preserve">The charging pile, controlled by the control unit, supplies the required AC electrical energy to the electric vehicle. The electric energy is delivered to the electric vehicle through the conductive charging connection assembly to meet the charging demand. The metering module performs the energy measurement and </w:t>
      </w:r>
      <w:bookmarkStart w:id="62" w:name="_Hlk233728496"/>
      <w:r>
        <w:rPr>
          <w:rFonts w:ascii="Times New Roman" w:hAnsi="Times New Roman"/>
          <w:color w:val="000000"/>
          <w:sz w:val="24"/>
        </w:rPr>
        <w:t>outputs the measured values to the display or data transmission interface.</w:t>
      </w:r>
      <w:bookmarkEnd w:id="62"/>
    </w:p>
    <w:p w14:paraId="6D2FF95F">
      <w:pPr>
        <w:pStyle w:val="14"/>
        <w:snapToGrid w:val="0"/>
        <w:spacing w:line="360" w:lineRule="auto"/>
        <w:ind w:firstLine="210" w:firstLineChars="100"/>
        <w:jc w:val="center"/>
        <w:rPr>
          <w:rFonts w:ascii="Times New Roman" w:hAnsi="Times New Roman"/>
        </w:rPr>
      </w:pPr>
      <w:r>
        <w:drawing>
          <wp:inline distT="0" distB="0" distL="0" distR="0">
            <wp:extent cx="4429760" cy="2877820"/>
            <wp:effectExtent l="0" t="0" r="8890" b="0"/>
            <wp:docPr id="14625738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573811" name="图片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436862" cy="2882490"/>
                    </a:xfrm>
                    <a:prstGeom prst="rect">
                      <a:avLst/>
                    </a:prstGeom>
                    <a:noFill/>
                    <a:ln>
                      <a:noFill/>
                    </a:ln>
                  </pic:spPr>
                </pic:pic>
              </a:graphicData>
            </a:graphic>
          </wp:inline>
        </w:drawing>
      </w:r>
    </w:p>
    <w:p w14:paraId="2917FE8E">
      <w:pPr>
        <w:pStyle w:val="14"/>
        <w:snapToGrid w:val="0"/>
        <w:spacing w:line="360" w:lineRule="auto"/>
        <w:ind w:firstLine="210" w:firstLineChars="100"/>
        <w:jc w:val="center"/>
        <w:rPr>
          <w:rFonts w:ascii="Times New Roman" w:hAnsi="Times New Roman"/>
        </w:rPr>
      </w:pPr>
      <w:r>
        <w:rPr>
          <w:rFonts w:ascii="Times New Roman" w:hAnsi="Times New Roman"/>
        </w:rPr>
        <w:t xml:space="preserve">Figure 1 Schematic Diagram of the AC Charging </w:t>
      </w:r>
      <w:r>
        <w:rPr>
          <w:rFonts w:hint="eastAsia" w:ascii="Times New Roman" w:hAnsi="Times New Roman"/>
        </w:rPr>
        <w:t>Piles</w:t>
      </w:r>
    </w:p>
    <w:p w14:paraId="188D4483">
      <w:pPr>
        <w:pStyle w:val="2"/>
        <w:snapToGrid w:val="0"/>
        <w:spacing w:line="360" w:lineRule="auto"/>
        <w:rPr>
          <w:rFonts w:ascii="Times New Roman"/>
        </w:rPr>
      </w:pPr>
      <w:bookmarkStart w:id="63" w:name="_Toc230981579"/>
      <w:r>
        <w:rPr>
          <w:rFonts w:ascii="Times New Roman"/>
        </w:rPr>
        <w:t>Metrological Performance Requirements</w:t>
      </w:r>
      <w:bookmarkEnd w:id="63"/>
    </w:p>
    <w:p w14:paraId="7E8A0E88">
      <w:pPr>
        <w:pStyle w:val="14"/>
        <w:snapToGrid w:val="0"/>
        <w:spacing w:line="360" w:lineRule="auto"/>
        <w:jc w:val="left"/>
        <w:outlineLvl w:val="1"/>
        <w:rPr>
          <w:rFonts w:ascii="Times New Roman" w:hAnsi="Times New Roman"/>
          <w:color w:val="000000"/>
          <w:sz w:val="24"/>
        </w:rPr>
      </w:pPr>
      <w:bookmarkStart w:id="64" w:name="_Toc230981580"/>
      <w:r>
        <w:rPr>
          <w:rFonts w:ascii="Times New Roman" w:hAnsi="Times New Roman"/>
          <w:color w:val="000000"/>
          <w:sz w:val="24"/>
        </w:rPr>
        <w:t>5.1 Operational Error</w:t>
      </w:r>
      <w:bookmarkEnd w:id="64"/>
    </w:p>
    <w:p w14:paraId="115C7969">
      <w:pPr>
        <w:pStyle w:val="14"/>
        <w:snapToGrid w:val="0"/>
        <w:spacing w:line="360" w:lineRule="auto"/>
        <w:ind w:firstLine="240" w:firstLineChars="100"/>
        <w:rPr>
          <w:rFonts w:ascii="Times New Roman" w:hAnsi="Times New Roman"/>
          <w:sz w:val="24"/>
        </w:rPr>
      </w:pPr>
      <w:r>
        <w:rPr>
          <w:rFonts w:ascii="Times New Roman" w:hAnsi="Times New Roman"/>
          <w:sz w:val="24"/>
        </w:rPr>
        <w:t>The operational error of a charging pile shall be expressed as a relative error. Under the reference verification conditions specified in 7.2.1, the operational error limits shall comply with Table 1. The average temperature coefficient for energy metering of charging piles is specified in Table 2.</w:t>
      </w:r>
    </w:p>
    <w:p w14:paraId="5BBD6F9A">
      <w:pPr>
        <w:pStyle w:val="14"/>
        <w:snapToGrid w:val="0"/>
        <w:spacing w:line="360" w:lineRule="auto"/>
        <w:jc w:val="center"/>
        <w:rPr>
          <w:rFonts w:ascii="Times New Roman" w:hAnsi="Times New Roman" w:eastAsia="黑体"/>
          <w:color w:val="000000"/>
          <w:szCs w:val="21"/>
        </w:rPr>
      </w:pPr>
      <w:r>
        <w:rPr>
          <w:rFonts w:ascii="Times New Roman" w:hAnsi="Times New Roman" w:eastAsia="黑体"/>
          <w:color w:val="000000"/>
          <w:szCs w:val="21"/>
        </w:rPr>
        <w:t>Table 1 Operational Error Limits for Charging Piles</w:t>
      </w:r>
    </w:p>
    <w:tbl>
      <w:tblPr>
        <w:tblStyle w:val="27"/>
        <w:tblW w:w="88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38"/>
        <w:gridCol w:w="1903"/>
        <w:gridCol w:w="1807"/>
        <w:gridCol w:w="1559"/>
      </w:tblGrid>
      <w:tr w14:paraId="1DFC1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9" w:hRule="atLeast"/>
          <w:jc w:val="center"/>
        </w:trPr>
        <w:tc>
          <w:tcPr>
            <w:tcW w:w="3538" w:type="dxa"/>
            <w:vMerge w:val="restart"/>
            <w:vAlign w:val="center"/>
          </w:tcPr>
          <w:p w14:paraId="0D6F6068">
            <w:pPr>
              <w:snapToGrid w:val="0"/>
              <w:spacing w:line="360" w:lineRule="auto"/>
              <w:jc w:val="center"/>
              <w:rPr>
                <w:szCs w:val="21"/>
              </w:rPr>
            </w:pPr>
            <w:r>
              <w:rPr>
                <w:szCs w:val="21"/>
              </w:rPr>
              <w:t xml:space="preserve">Load Current </w:t>
            </w:r>
            <w:r>
              <w:rPr>
                <w:i/>
                <w:iCs/>
                <w:color w:val="000000"/>
                <w:szCs w:val="21"/>
              </w:rPr>
              <w:t>I</w:t>
            </w:r>
            <w:r>
              <w:rPr>
                <w:rFonts w:ascii="Cambria Math" w:hAnsi="Cambria Math" w:cs="Cambria Math"/>
                <w:szCs w:val="21"/>
                <w:vertAlign w:val="superscript"/>
              </w:rPr>
              <w:t>①</w:t>
            </w:r>
          </w:p>
        </w:tc>
        <w:tc>
          <w:tcPr>
            <w:tcW w:w="1903" w:type="dxa"/>
            <w:vMerge w:val="restart"/>
            <w:vAlign w:val="center"/>
          </w:tcPr>
          <w:p w14:paraId="04D23A1F">
            <w:pPr>
              <w:snapToGrid w:val="0"/>
              <w:spacing w:line="360" w:lineRule="auto"/>
              <w:jc w:val="center"/>
              <w:rPr>
                <w:szCs w:val="21"/>
              </w:rPr>
            </w:pPr>
            <w:r>
              <w:rPr>
                <w:szCs w:val="21"/>
              </w:rPr>
              <w:t>Power Factor</w:t>
            </w:r>
          </w:p>
          <w:p w14:paraId="100C5D8E">
            <w:pPr>
              <w:snapToGrid w:val="0"/>
              <w:spacing w:line="360" w:lineRule="auto"/>
              <w:jc w:val="center"/>
              <w:rPr>
                <w:szCs w:val="21"/>
              </w:rPr>
            </w:pPr>
            <w:r>
              <w:rPr>
                <w:color w:val="000000"/>
                <w:szCs w:val="21"/>
              </w:rPr>
              <w:t>cos</w:t>
            </w:r>
            <w:r>
              <w:rPr>
                <w:i/>
                <w:color w:val="000000"/>
                <w:szCs w:val="21"/>
              </w:rPr>
              <w:t>φ</w:t>
            </w:r>
            <w:r>
              <w:rPr>
                <w:rFonts w:ascii="Cambria Math" w:hAnsi="Cambria Math" w:cs="Cambria Math"/>
                <w:szCs w:val="21"/>
                <w:vertAlign w:val="superscript"/>
              </w:rPr>
              <w:t>②</w:t>
            </w:r>
          </w:p>
        </w:tc>
        <w:tc>
          <w:tcPr>
            <w:tcW w:w="3366" w:type="dxa"/>
            <w:gridSpan w:val="2"/>
            <w:vAlign w:val="center"/>
          </w:tcPr>
          <w:p w14:paraId="456DBD18">
            <w:pPr>
              <w:snapToGrid w:val="0"/>
              <w:spacing w:line="360" w:lineRule="auto"/>
              <w:jc w:val="center"/>
              <w:rPr>
                <w:szCs w:val="21"/>
              </w:rPr>
            </w:pPr>
            <w:r>
              <w:rPr>
                <w:szCs w:val="21"/>
              </w:rPr>
              <w:t>Charging Pile Accuracy Class</w:t>
            </w:r>
          </w:p>
        </w:tc>
      </w:tr>
      <w:tr w14:paraId="76E4C9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9" w:hRule="atLeast"/>
          <w:jc w:val="center"/>
        </w:trPr>
        <w:tc>
          <w:tcPr>
            <w:tcW w:w="3538" w:type="dxa"/>
            <w:vMerge w:val="continue"/>
            <w:vAlign w:val="center"/>
          </w:tcPr>
          <w:p w14:paraId="6B1ED59A">
            <w:pPr>
              <w:snapToGrid w:val="0"/>
              <w:spacing w:line="360" w:lineRule="auto"/>
              <w:jc w:val="center"/>
              <w:rPr>
                <w:szCs w:val="21"/>
              </w:rPr>
            </w:pPr>
          </w:p>
        </w:tc>
        <w:tc>
          <w:tcPr>
            <w:tcW w:w="1903" w:type="dxa"/>
            <w:vMerge w:val="continue"/>
            <w:vAlign w:val="center"/>
          </w:tcPr>
          <w:p w14:paraId="18F56D0F">
            <w:pPr>
              <w:widowControl/>
              <w:snapToGrid w:val="0"/>
              <w:spacing w:line="360" w:lineRule="auto"/>
              <w:jc w:val="left"/>
              <w:rPr>
                <w:szCs w:val="21"/>
              </w:rPr>
            </w:pPr>
          </w:p>
        </w:tc>
        <w:tc>
          <w:tcPr>
            <w:tcW w:w="1807" w:type="dxa"/>
            <w:vAlign w:val="center"/>
          </w:tcPr>
          <w:p w14:paraId="1A659285">
            <w:pPr>
              <w:snapToGrid w:val="0"/>
              <w:spacing w:line="360" w:lineRule="auto"/>
              <w:jc w:val="center"/>
              <w:rPr>
                <w:szCs w:val="21"/>
              </w:rPr>
            </w:pPr>
            <w:r>
              <w:rPr>
                <w:szCs w:val="21"/>
              </w:rPr>
              <w:t>Class 1</w:t>
            </w:r>
          </w:p>
        </w:tc>
        <w:tc>
          <w:tcPr>
            <w:tcW w:w="1559" w:type="dxa"/>
            <w:vAlign w:val="center"/>
          </w:tcPr>
          <w:p w14:paraId="45B2C964">
            <w:pPr>
              <w:snapToGrid w:val="0"/>
              <w:spacing w:line="360" w:lineRule="auto"/>
              <w:jc w:val="center"/>
              <w:rPr>
                <w:szCs w:val="21"/>
              </w:rPr>
            </w:pPr>
            <w:r>
              <w:rPr>
                <w:szCs w:val="21"/>
              </w:rPr>
              <w:t>Class 2</w:t>
            </w:r>
          </w:p>
        </w:tc>
      </w:tr>
      <w:tr w14:paraId="1EB15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9" w:hRule="atLeast"/>
          <w:jc w:val="center"/>
        </w:trPr>
        <w:tc>
          <w:tcPr>
            <w:tcW w:w="3538" w:type="dxa"/>
            <w:vMerge w:val="continue"/>
            <w:vAlign w:val="center"/>
          </w:tcPr>
          <w:p w14:paraId="420CB113">
            <w:pPr>
              <w:snapToGrid w:val="0"/>
              <w:spacing w:line="360" w:lineRule="auto"/>
              <w:jc w:val="center"/>
              <w:rPr>
                <w:szCs w:val="21"/>
              </w:rPr>
            </w:pPr>
          </w:p>
        </w:tc>
        <w:tc>
          <w:tcPr>
            <w:tcW w:w="1903" w:type="dxa"/>
            <w:vMerge w:val="continue"/>
            <w:vAlign w:val="center"/>
          </w:tcPr>
          <w:p w14:paraId="7BF1EEA8">
            <w:pPr>
              <w:widowControl/>
              <w:snapToGrid w:val="0"/>
              <w:spacing w:line="360" w:lineRule="auto"/>
              <w:jc w:val="left"/>
              <w:rPr>
                <w:szCs w:val="21"/>
              </w:rPr>
            </w:pPr>
          </w:p>
        </w:tc>
        <w:tc>
          <w:tcPr>
            <w:tcW w:w="3366" w:type="dxa"/>
            <w:gridSpan w:val="2"/>
            <w:vAlign w:val="center"/>
          </w:tcPr>
          <w:p w14:paraId="0B5D8B2F">
            <w:pPr>
              <w:snapToGrid w:val="0"/>
              <w:spacing w:line="360" w:lineRule="auto"/>
              <w:jc w:val="center"/>
              <w:rPr>
                <w:szCs w:val="21"/>
              </w:rPr>
            </w:pPr>
            <w:r>
              <w:rPr>
                <w:rFonts w:hint="eastAsia"/>
                <w:szCs w:val="21"/>
              </w:rPr>
              <w:t>O</w:t>
            </w:r>
            <w:r>
              <w:rPr>
                <w:szCs w:val="21"/>
              </w:rPr>
              <w:t>perati</w:t>
            </w:r>
            <w:r>
              <w:rPr>
                <w:rFonts w:hint="eastAsia"/>
                <w:szCs w:val="21"/>
              </w:rPr>
              <w:t>onal</w:t>
            </w:r>
            <w:r>
              <w:rPr>
                <w:szCs w:val="21"/>
              </w:rPr>
              <w:t xml:space="preserve"> Error Limit</w:t>
            </w:r>
            <w:r>
              <w:rPr>
                <w:rFonts w:ascii="Cambria Math" w:hAnsi="Cambria Math" w:cs="Cambria Math"/>
                <w:szCs w:val="21"/>
                <w:vertAlign w:val="superscript"/>
              </w:rPr>
              <w:t>③</w:t>
            </w:r>
          </w:p>
        </w:tc>
      </w:tr>
      <w:tr w14:paraId="368C4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9" w:hRule="atLeast"/>
          <w:jc w:val="center"/>
        </w:trPr>
        <w:tc>
          <w:tcPr>
            <w:tcW w:w="3538" w:type="dxa"/>
            <w:vAlign w:val="center"/>
          </w:tcPr>
          <w:p w14:paraId="135BFBD3">
            <w:pPr>
              <w:snapToGrid w:val="0"/>
              <w:spacing w:line="360" w:lineRule="auto"/>
              <w:jc w:val="center"/>
              <w:rPr>
                <w:szCs w:val="21"/>
              </w:rPr>
            </w:pPr>
            <w:r>
              <w:rPr>
                <w:i/>
                <w:iCs/>
                <w:szCs w:val="21"/>
              </w:rPr>
              <w:t>I</w:t>
            </w:r>
            <w:r>
              <w:rPr>
                <w:szCs w:val="21"/>
                <w:vertAlign w:val="subscript"/>
              </w:rPr>
              <w:t xml:space="preserve">min </w:t>
            </w:r>
            <w:r>
              <w:rPr>
                <w:rFonts w:hint="eastAsia" w:ascii="宋体" w:hAnsi="宋体"/>
                <w:szCs w:val="21"/>
              </w:rPr>
              <w:t>≤</w:t>
            </w:r>
            <w:r>
              <w:rPr>
                <w:i/>
                <w:iCs/>
                <w:szCs w:val="21"/>
              </w:rPr>
              <w:t xml:space="preserve">I </w:t>
            </w:r>
            <w:r>
              <w:rPr>
                <w:rFonts w:hint="eastAsia" w:ascii="宋体" w:hAnsi="宋体"/>
                <w:szCs w:val="21"/>
              </w:rPr>
              <w:t>≤</w:t>
            </w:r>
            <w:r>
              <w:rPr>
                <w:i/>
                <w:iCs/>
                <w:szCs w:val="21"/>
              </w:rPr>
              <w:t xml:space="preserve"> I</w:t>
            </w:r>
            <w:r>
              <w:rPr>
                <w:szCs w:val="21"/>
                <w:vertAlign w:val="subscript"/>
              </w:rPr>
              <w:t>max</w:t>
            </w:r>
          </w:p>
        </w:tc>
        <w:tc>
          <w:tcPr>
            <w:tcW w:w="1903" w:type="dxa"/>
            <w:vAlign w:val="center"/>
          </w:tcPr>
          <w:p w14:paraId="4AD88E77">
            <w:pPr>
              <w:snapToGrid w:val="0"/>
              <w:spacing w:line="360" w:lineRule="auto"/>
              <w:jc w:val="center"/>
              <w:rPr>
                <w:szCs w:val="21"/>
              </w:rPr>
            </w:pPr>
            <w:r>
              <w:rPr>
                <w:szCs w:val="21"/>
              </w:rPr>
              <w:t>1</w:t>
            </w:r>
          </w:p>
        </w:tc>
        <w:tc>
          <w:tcPr>
            <w:tcW w:w="1807" w:type="dxa"/>
            <w:vAlign w:val="center"/>
          </w:tcPr>
          <w:p w14:paraId="70DE49A3">
            <w:pPr>
              <w:widowControl/>
              <w:adjustRightInd w:val="0"/>
              <w:snapToGrid w:val="0"/>
              <w:spacing w:line="360" w:lineRule="auto"/>
              <w:jc w:val="center"/>
              <w:rPr>
                <w:kern w:val="0"/>
                <w:szCs w:val="21"/>
              </w:rPr>
            </w:pPr>
            <w:r>
              <w:rPr>
                <w:kern w:val="0"/>
                <w:szCs w:val="21"/>
              </w:rPr>
              <w:t>±1.0%</w:t>
            </w:r>
          </w:p>
        </w:tc>
        <w:tc>
          <w:tcPr>
            <w:tcW w:w="1559" w:type="dxa"/>
            <w:vAlign w:val="center"/>
          </w:tcPr>
          <w:p w14:paraId="1ABBED53">
            <w:pPr>
              <w:widowControl/>
              <w:adjustRightInd w:val="0"/>
              <w:snapToGrid w:val="0"/>
              <w:spacing w:line="360" w:lineRule="auto"/>
              <w:jc w:val="center"/>
              <w:rPr>
                <w:color w:val="000000"/>
                <w:kern w:val="0"/>
                <w:szCs w:val="21"/>
              </w:rPr>
            </w:pPr>
            <w:r>
              <w:rPr>
                <w:kern w:val="0"/>
                <w:szCs w:val="21"/>
              </w:rPr>
              <w:t>±</w:t>
            </w:r>
            <w:r>
              <w:rPr>
                <w:color w:val="000000"/>
                <w:kern w:val="0"/>
                <w:szCs w:val="21"/>
              </w:rPr>
              <w:t>2.0%</w:t>
            </w:r>
          </w:p>
        </w:tc>
      </w:tr>
      <w:tr w14:paraId="164C60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83" w:hRule="atLeast"/>
          <w:jc w:val="center"/>
        </w:trPr>
        <w:tc>
          <w:tcPr>
            <w:tcW w:w="8807" w:type="dxa"/>
            <w:gridSpan w:val="4"/>
            <w:vAlign w:val="center"/>
          </w:tcPr>
          <w:p w14:paraId="3F82A131">
            <w:pPr>
              <w:snapToGrid w:val="0"/>
              <w:spacing w:line="360" w:lineRule="auto"/>
              <w:jc w:val="left"/>
              <w:rPr>
                <w:color w:val="000000"/>
                <w:szCs w:val="21"/>
              </w:rPr>
            </w:pPr>
            <w:r>
              <w:rPr>
                <w:color w:val="000000"/>
                <w:szCs w:val="21"/>
              </w:rPr>
              <w:t>Note：</w:t>
            </w:r>
          </w:p>
          <w:p w14:paraId="116EABCC">
            <w:pPr>
              <w:snapToGrid w:val="0"/>
              <w:spacing w:line="360" w:lineRule="auto"/>
              <w:ind w:firstLine="210" w:firstLineChars="100"/>
              <w:jc w:val="left"/>
              <w:rPr>
                <w:color w:val="000000"/>
                <w:szCs w:val="21"/>
              </w:rPr>
            </w:pPr>
            <w:r>
              <w:rPr>
                <w:rFonts w:ascii="Cambria Math" w:hAnsi="Cambria Math" w:cs="Cambria Math"/>
                <w:color w:val="000000"/>
                <w:szCs w:val="21"/>
              </w:rPr>
              <w:t>①</w:t>
            </w:r>
            <w:r>
              <w:rPr>
                <w:color w:val="000000"/>
                <w:szCs w:val="21"/>
              </w:rPr>
              <w:t xml:space="preserve"> </w:t>
            </w:r>
            <w:r>
              <w:rPr>
                <w:i/>
                <w:iCs/>
                <w:color w:val="000000"/>
                <w:szCs w:val="21"/>
              </w:rPr>
              <w:t>I</w:t>
            </w:r>
            <w:r>
              <w:rPr>
                <w:color w:val="000000"/>
                <w:szCs w:val="21"/>
                <w:vertAlign w:val="subscript"/>
              </w:rPr>
              <w:t>min</w:t>
            </w:r>
            <w:r>
              <w:rPr>
                <w:color w:val="000000"/>
                <w:szCs w:val="21"/>
              </w:rPr>
              <w:t xml:space="preserve">—minimum current, </w:t>
            </w:r>
            <w:r>
              <w:rPr>
                <w:i/>
                <w:iCs/>
                <w:color w:val="000000"/>
                <w:szCs w:val="21"/>
              </w:rPr>
              <w:t>I</w:t>
            </w:r>
            <w:r>
              <w:rPr>
                <w:i/>
                <w:iCs/>
                <w:color w:val="000000"/>
                <w:szCs w:val="21"/>
                <w:vertAlign w:val="subscript"/>
              </w:rPr>
              <w:t>max</w:t>
            </w:r>
            <w:r>
              <w:rPr>
                <w:color w:val="000000"/>
                <w:szCs w:val="21"/>
              </w:rPr>
              <w:t>—maximum current.</w:t>
            </w:r>
          </w:p>
          <w:p w14:paraId="5DC1602A">
            <w:pPr>
              <w:snapToGrid w:val="0"/>
              <w:spacing w:line="360" w:lineRule="auto"/>
              <w:ind w:firstLine="210" w:firstLineChars="100"/>
              <w:jc w:val="left"/>
              <w:rPr>
                <w:color w:val="000000"/>
                <w:szCs w:val="21"/>
              </w:rPr>
            </w:pPr>
            <w:r>
              <w:rPr>
                <w:rFonts w:ascii="Cambria Math" w:hAnsi="Cambria Math" w:cs="Cambria Math"/>
                <w:iCs/>
                <w:color w:val="000000"/>
                <w:szCs w:val="21"/>
              </w:rPr>
              <w:t>②</w:t>
            </w:r>
            <w:r>
              <w:rPr>
                <w:iCs/>
                <w:color w:val="000000"/>
                <w:szCs w:val="21"/>
              </w:rPr>
              <w:t xml:space="preserve"> </w:t>
            </w:r>
            <w:r>
              <w:rPr>
                <w:i/>
                <w:iCs/>
                <w:color w:val="000000"/>
                <w:szCs w:val="21"/>
              </w:rPr>
              <w:t xml:space="preserve">φ </w:t>
            </w:r>
            <w:r>
              <w:rPr>
                <w:color w:val="000000"/>
                <w:szCs w:val="21"/>
              </w:rPr>
              <w:t>is the phase difference between the phase voltage and the phase current of the load branch.</w:t>
            </w:r>
          </w:p>
          <w:p w14:paraId="5E9307CB">
            <w:pPr>
              <w:snapToGrid w:val="0"/>
              <w:spacing w:line="360" w:lineRule="auto"/>
              <w:ind w:firstLine="210" w:firstLineChars="100"/>
            </w:pPr>
            <w:r>
              <w:rPr>
                <w:rFonts w:hint="eastAsia" w:ascii="Cambria Math" w:hAnsi="Cambria Math" w:cs="Cambria Math"/>
              </w:rPr>
              <w:t>③</w:t>
            </w:r>
            <w:r>
              <w:t>Under special ambient temperature conditions (</w:t>
            </w:r>
            <w:r>
              <w:rPr>
                <w:color w:val="000000"/>
                <w:szCs w:val="21"/>
              </w:rPr>
              <w:t xml:space="preserve">-20℃ </w:t>
            </w:r>
            <w:r>
              <w:rPr>
                <w:rFonts w:ascii="宋体" w:hAnsi="宋体"/>
                <w:szCs w:val="21"/>
              </w:rPr>
              <w:t xml:space="preserve">≤ </w:t>
            </w:r>
            <w:r>
              <w:rPr>
                <w:i/>
                <w:color w:val="000000"/>
                <w:szCs w:val="21"/>
              </w:rPr>
              <w:t>t &lt;</w:t>
            </w:r>
            <w:r>
              <w:rPr>
                <w:szCs w:val="21"/>
              </w:rPr>
              <w:t xml:space="preserve"> -</w:t>
            </w:r>
            <w:r>
              <w:rPr>
                <w:color w:val="000000"/>
                <w:szCs w:val="21"/>
              </w:rPr>
              <w:t xml:space="preserve">10℃ or +40℃ &lt; </w:t>
            </w:r>
            <w:r>
              <w:rPr>
                <w:i/>
                <w:iCs/>
                <w:color w:val="000000"/>
                <w:szCs w:val="21"/>
              </w:rPr>
              <w:t xml:space="preserve">t </w:t>
            </w:r>
            <w:r>
              <w:rPr>
                <w:rFonts w:ascii="宋体" w:hAnsi="宋体"/>
                <w:szCs w:val="21"/>
              </w:rPr>
              <w:t>≤</w:t>
            </w:r>
            <w:r>
              <w:rPr>
                <w:rFonts w:hint="eastAsia"/>
                <w:color w:val="000000"/>
                <w:szCs w:val="21"/>
              </w:rPr>
              <w:t xml:space="preserve"> </w:t>
            </w:r>
            <w:r>
              <w:rPr>
                <w:color w:val="000000"/>
                <w:szCs w:val="21"/>
              </w:rPr>
              <w:t>+50℃</w:t>
            </w:r>
            <w:r>
              <w:t xml:space="preserve">), </w:t>
            </w:r>
          </w:p>
          <w:p w14:paraId="499EDD19">
            <w:pPr>
              <w:snapToGrid w:val="0"/>
              <w:spacing w:line="360" w:lineRule="auto"/>
            </w:pPr>
            <w:r>
              <w:t xml:space="preserve">considering the influence of ambient temperature variation, the absolute value of the operational error limit shall be adjusted by adding a positive correction value </w:t>
            </w:r>
            <w:r>
              <w:rPr>
                <w:i/>
                <w:iCs/>
              </w:rPr>
              <w:t>e</w:t>
            </w:r>
            <w:r>
              <w:t>:</w:t>
            </w:r>
          </w:p>
          <w:p w14:paraId="6E94E690">
            <w:pPr>
              <w:snapToGrid w:val="0"/>
              <w:spacing w:line="360" w:lineRule="auto"/>
              <w:ind w:left="630" w:leftChars="300"/>
              <w:jc w:val="center"/>
              <w:rPr>
                <w:i/>
                <w:iCs/>
                <w:color w:val="000000"/>
                <w:szCs w:val="21"/>
              </w:rPr>
            </w:pPr>
            <w:r>
              <w:rPr>
                <w:i/>
                <w:iCs/>
                <w:color w:val="000000"/>
                <w:szCs w:val="21"/>
              </w:rPr>
              <w:t xml:space="preserve">e </w:t>
            </w:r>
            <w:r>
              <w:rPr>
                <w:color w:val="000000"/>
                <w:szCs w:val="21"/>
              </w:rPr>
              <w:t>=</w:t>
            </w:r>
            <w:r>
              <w:rPr>
                <w:rFonts w:hint="eastAsia"/>
                <w:color w:val="000000"/>
                <w:szCs w:val="21"/>
              </w:rPr>
              <w:t xml:space="preserve"> </w:t>
            </w:r>
            <w:r>
              <w:rPr>
                <w:i/>
                <w:iCs/>
                <w:color w:val="000000"/>
                <w:szCs w:val="21"/>
              </w:rPr>
              <w:t>C</w:t>
            </w:r>
            <w:r>
              <w:rPr>
                <w:color w:val="000000"/>
                <w:szCs w:val="21"/>
              </w:rPr>
              <w:t>×|</w:t>
            </w:r>
            <w:r>
              <w:rPr>
                <w:rFonts w:ascii="Cambria Math" w:hAnsi="Cambria Math" w:cs="Cambria Math"/>
                <w:szCs w:val="21"/>
              </w:rPr>
              <w:t>⊿</w:t>
            </w:r>
            <w:r>
              <w:rPr>
                <w:i/>
                <w:iCs/>
                <w:color w:val="000000"/>
                <w:szCs w:val="21"/>
              </w:rPr>
              <w:t>t</w:t>
            </w:r>
            <w:r>
              <w:rPr>
                <w:color w:val="000000"/>
                <w:szCs w:val="21"/>
              </w:rPr>
              <w:t>|</w:t>
            </w:r>
          </w:p>
          <w:p w14:paraId="615E2463">
            <w:pPr>
              <w:snapToGrid w:val="0"/>
              <w:spacing w:line="360" w:lineRule="auto"/>
              <w:jc w:val="left"/>
              <w:rPr>
                <w:color w:val="000000"/>
                <w:szCs w:val="21"/>
              </w:rPr>
            </w:pPr>
            <w:r>
              <w:rPr>
                <w:rFonts w:hint="eastAsia"/>
                <w:color w:val="000000"/>
                <w:szCs w:val="21"/>
              </w:rPr>
              <w:t xml:space="preserve"> </w:t>
            </w:r>
            <w:r>
              <w:rPr>
                <w:color w:val="000000"/>
                <w:szCs w:val="21"/>
              </w:rPr>
              <w:t>where</w:t>
            </w:r>
            <w:r>
              <w:rPr>
                <w:rFonts w:hint="eastAsia"/>
                <w:color w:val="000000"/>
                <w:szCs w:val="21"/>
              </w:rPr>
              <w:t>,</w:t>
            </w:r>
          </w:p>
          <w:p w14:paraId="73A6D064">
            <w:pPr>
              <w:snapToGrid w:val="0"/>
              <w:spacing w:line="360" w:lineRule="auto"/>
              <w:ind w:firstLine="420" w:firstLineChars="200"/>
              <w:jc w:val="left"/>
              <w:rPr>
                <w:color w:val="000000"/>
                <w:szCs w:val="21"/>
              </w:rPr>
            </w:pPr>
            <w:r>
              <w:rPr>
                <w:i/>
                <w:iCs/>
                <w:color w:val="000000"/>
                <w:szCs w:val="21"/>
              </w:rPr>
              <w:t>C</w:t>
            </w:r>
            <w:r>
              <w:rPr>
                <w:color w:val="000000"/>
                <w:szCs w:val="21"/>
              </w:rPr>
              <w:t>—average temperature coefficient for energy metering of charging piles, %/℃;</w:t>
            </w:r>
          </w:p>
          <w:p w14:paraId="619571C8">
            <w:pPr>
              <w:snapToGrid w:val="0"/>
              <w:spacing w:line="360" w:lineRule="auto"/>
              <w:ind w:firstLine="420" w:firstLineChars="200"/>
              <w:jc w:val="left"/>
              <w:rPr>
                <w:color w:val="000000"/>
                <w:szCs w:val="21"/>
              </w:rPr>
            </w:pPr>
            <w:r>
              <w:rPr>
                <w:rFonts w:ascii="Cambria Math" w:hAnsi="Cambria Math" w:cs="Cambria Math"/>
                <w:szCs w:val="21"/>
              </w:rPr>
              <w:t>⊿</w:t>
            </w:r>
            <w:r>
              <w:rPr>
                <w:i/>
                <w:iCs/>
                <w:szCs w:val="21"/>
              </w:rPr>
              <w:t>t</w:t>
            </w:r>
            <w:r>
              <w:rPr>
                <w:color w:val="000000"/>
                <w:szCs w:val="21"/>
              </w:rPr>
              <w:t>—ambient temperature deviation value. For high temperatures, it is the difference between the current ambient temperature and +40°C. For low temperatures, it is the difference between the current ambient temperature and -10°C.</w:t>
            </w:r>
          </w:p>
          <w:p w14:paraId="3D3ADD66">
            <w:pPr>
              <w:snapToGrid w:val="0"/>
              <w:spacing w:line="360" w:lineRule="auto"/>
              <w:ind w:firstLine="210" w:firstLineChars="100"/>
              <w:jc w:val="left"/>
              <w:rPr>
                <w:color w:val="000000"/>
                <w:szCs w:val="21"/>
              </w:rPr>
            </w:pPr>
            <w:r>
              <w:rPr>
                <w:color w:val="000000"/>
                <w:szCs w:val="21"/>
              </w:rPr>
              <w:t xml:space="preserve">The ambient temperature shall be measured at a distance of more than 0.5 m from the charging pile. </w:t>
            </w:r>
          </w:p>
        </w:tc>
      </w:tr>
    </w:tbl>
    <w:p w14:paraId="54430B67">
      <w:pPr>
        <w:widowControl/>
        <w:autoSpaceDE w:val="0"/>
        <w:autoSpaceDN w:val="0"/>
        <w:adjustRightInd w:val="0"/>
        <w:snapToGrid w:val="0"/>
        <w:spacing w:before="156" w:beforeLines="50" w:after="156" w:afterLines="50" w:line="360" w:lineRule="auto"/>
        <w:jc w:val="center"/>
        <w:rPr>
          <w:rFonts w:eastAsia="黑体"/>
          <w:kern w:val="0"/>
          <w:szCs w:val="21"/>
        </w:rPr>
      </w:pPr>
      <w:r>
        <w:rPr>
          <w:rFonts w:eastAsia="黑体"/>
          <w:kern w:val="0"/>
          <w:szCs w:val="21"/>
        </w:rPr>
        <w:t>Table 2 Average Temperature Coefficient for Energy Metering of Charging Piles</w:t>
      </w:r>
    </w:p>
    <w:tbl>
      <w:tblPr>
        <w:tblStyle w:val="27"/>
        <w:tblW w:w="88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2552"/>
        <w:gridCol w:w="2272"/>
        <w:gridCol w:w="1633"/>
      </w:tblGrid>
      <w:tr w14:paraId="06A25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9" w:hRule="atLeast"/>
          <w:jc w:val="center"/>
        </w:trPr>
        <w:tc>
          <w:tcPr>
            <w:tcW w:w="2405" w:type="dxa"/>
            <w:vMerge w:val="restart"/>
            <w:vAlign w:val="center"/>
          </w:tcPr>
          <w:p w14:paraId="2B19500D">
            <w:pPr>
              <w:snapToGrid w:val="0"/>
              <w:spacing w:line="360" w:lineRule="auto"/>
              <w:jc w:val="center"/>
              <w:rPr>
                <w:szCs w:val="21"/>
              </w:rPr>
            </w:pPr>
            <w:r>
              <w:rPr>
                <w:szCs w:val="21"/>
              </w:rPr>
              <w:t xml:space="preserve">Load Current </w:t>
            </w:r>
            <w:r>
              <w:rPr>
                <w:i/>
                <w:iCs/>
                <w:color w:val="000000"/>
                <w:szCs w:val="21"/>
              </w:rPr>
              <w:t>I</w:t>
            </w:r>
          </w:p>
        </w:tc>
        <w:tc>
          <w:tcPr>
            <w:tcW w:w="2552" w:type="dxa"/>
            <w:vMerge w:val="restart"/>
            <w:vAlign w:val="center"/>
          </w:tcPr>
          <w:p w14:paraId="7EE151B7">
            <w:pPr>
              <w:snapToGrid w:val="0"/>
              <w:spacing w:line="360" w:lineRule="auto"/>
              <w:jc w:val="center"/>
              <w:rPr>
                <w:szCs w:val="21"/>
              </w:rPr>
            </w:pPr>
            <w:r>
              <w:rPr>
                <w:szCs w:val="21"/>
              </w:rPr>
              <w:t>Power Factor</w:t>
            </w:r>
            <w:r>
              <w:rPr>
                <w:rFonts w:hint="eastAsia"/>
                <w:szCs w:val="21"/>
              </w:rPr>
              <w:t xml:space="preserve"> </w:t>
            </w:r>
          </w:p>
          <w:p w14:paraId="56E00752">
            <w:pPr>
              <w:snapToGrid w:val="0"/>
              <w:spacing w:line="360" w:lineRule="auto"/>
              <w:jc w:val="center"/>
              <w:rPr>
                <w:szCs w:val="21"/>
              </w:rPr>
            </w:pPr>
            <w:r>
              <w:rPr>
                <w:color w:val="000000"/>
                <w:szCs w:val="21"/>
              </w:rPr>
              <w:t>cos</w:t>
            </w:r>
            <w:r>
              <w:rPr>
                <w:i/>
                <w:color w:val="000000"/>
                <w:szCs w:val="21"/>
              </w:rPr>
              <w:t>φ</w:t>
            </w:r>
          </w:p>
        </w:tc>
        <w:tc>
          <w:tcPr>
            <w:tcW w:w="3905" w:type="dxa"/>
            <w:gridSpan w:val="2"/>
            <w:vAlign w:val="center"/>
          </w:tcPr>
          <w:p w14:paraId="6B85C9F9">
            <w:pPr>
              <w:snapToGrid w:val="0"/>
              <w:spacing w:line="360" w:lineRule="auto"/>
              <w:jc w:val="center"/>
              <w:rPr>
                <w:szCs w:val="21"/>
              </w:rPr>
            </w:pPr>
            <w:r>
              <w:rPr>
                <w:szCs w:val="21"/>
              </w:rPr>
              <w:t>Charging Pile Accuracy Class</w:t>
            </w:r>
          </w:p>
        </w:tc>
      </w:tr>
      <w:tr w14:paraId="529FB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9" w:hRule="atLeast"/>
          <w:jc w:val="center"/>
        </w:trPr>
        <w:tc>
          <w:tcPr>
            <w:tcW w:w="2405" w:type="dxa"/>
            <w:vMerge w:val="continue"/>
            <w:vAlign w:val="center"/>
          </w:tcPr>
          <w:p w14:paraId="1D3B8074">
            <w:pPr>
              <w:snapToGrid w:val="0"/>
              <w:spacing w:line="360" w:lineRule="auto"/>
              <w:jc w:val="center"/>
              <w:rPr>
                <w:szCs w:val="21"/>
              </w:rPr>
            </w:pPr>
          </w:p>
        </w:tc>
        <w:tc>
          <w:tcPr>
            <w:tcW w:w="2552" w:type="dxa"/>
            <w:vMerge w:val="continue"/>
            <w:vAlign w:val="center"/>
          </w:tcPr>
          <w:p w14:paraId="0EBBA6A1">
            <w:pPr>
              <w:widowControl/>
              <w:snapToGrid w:val="0"/>
              <w:spacing w:line="360" w:lineRule="auto"/>
              <w:jc w:val="left"/>
              <w:rPr>
                <w:szCs w:val="21"/>
              </w:rPr>
            </w:pPr>
          </w:p>
        </w:tc>
        <w:tc>
          <w:tcPr>
            <w:tcW w:w="2272" w:type="dxa"/>
            <w:vAlign w:val="center"/>
          </w:tcPr>
          <w:p w14:paraId="4FF422B6">
            <w:pPr>
              <w:snapToGrid w:val="0"/>
              <w:spacing w:line="360" w:lineRule="auto"/>
              <w:jc w:val="center"/>
              <w:rPr>
                <w:szCs w:val="21"/>
              </w:rPr>
            </w:pPr>
            <w:r>
              <w:rPr>
                <w:szCs w:val="21"/>
              </w:rPr>
              <w:t>Class 1</w:t>
            </w:r>
          </w:p>
        </w:tc>
        <w:tc>
          <w:tcPr>
            <w:tcW w:w="1633" w:type="dxa"/>
            <w:vAlign w:val="center"/>
          </w:tcPr>
          <w:p w14:paraId="63E4911B">
            <w:pPr>
              <w:snapToGrid w:val="0"/>
              <w:spacing w:line="360" w:lineRule="auto"/>
              <w:jc w:val="center"/>
              <w:rPr>
                <w:szCs w:val="21"/>
              </w:rPr>
            </w:pPr>
            <w:r>
              <w:rPr>
                <w:szCs w:val="21"/>
              </w:rPr>
              <w:t>Class 2</w:t>
            </w:r>
          </w:p>
        </w:tc>
      </w:tr>
      <w:tr w14:paraId="1E658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9" w:hRule="atLeast"/>
          <w:jc w:val="center"/>
        </w:trPr>
        <w:tc>
          <w:tcPr>
            <w:tcW w:w="2405" w:type="dxa"/>
            <w:vMerge w:val="continue"/>
            <w:vAlign w:val="center"/>
          </w:tcPr>
          <w:p w14:paraId="540AFF73">
            <w:pPr>
              <w:snapToGrid w:val="0"/>
              <w:spacing w:line="360" w:lineRule="auto"/>
              <w:jc w:val="center"/>
              <w:rPr>
                <w:szCs w:val="21"/>
              </w:rPr>
            </w:pPr>
          </w:p>
        </w:tc>
        <w:tc>
          <w:tcPr>
            <w:tcW w:w="2552" w:type="dxa"/>
            <w:vMerge w:val="continue"/>
            <w:vAlign w:val="center"/>
          </w:tcPr>
          <w:p w14:paraId="44F6D40A">
            <w:pPr>
              <w:widowControl/>
              <w:snapToGrid w:val="0"/>
              <w:spacing w:line="360" w:lineRule="auto"/>
              <w:jc w:val="left"/>
              <w:rPr>
                <w:szCs w:val="21"/>
              </w:rPr>
            </w:pPr>
          </w:p>
        </w:tc>
        <w:tc>
          <w:tcPr>
            <w:tcW w:w="3905" w:type="dxa"/>
            <w:gridSpan w:val="2"/>
            <w:vAlign w:val="center"/>
          </w:tcPr>
          <w:p w14:paraId="4C3167BD">
            <w:pPr>
              <w:snapToGrid w:val="0"/>
              <w:spacing w:line="360" w:lineRule="auto"/>
              <w:jc w:val="center"/>
              <w:rPr>
                <w:szCs w:val="21"/>
              </w:rPr>
            </w:pPr>
            <w:r>
              <w:rPr>
                <w:szCs w:val="21"/>
              </w:rPr>
              <w:t>Average Temperature Coefficient (%/</w:t>
            </w:r>
            <w:r>
              <w:rPr>
                <w:color w:val="000000"/>
                <w:szCs w:val="21"/>
              </w:rPr>
              <w:t>℃</w:t>
            </w:r>
            <w:r>
              <w:rPr>
                <w:szCs w:val="21"/>
              </w:rPr>
              <w:t>)</w:t>
            </w:r>
          </w:p>
        </w:tc>
      </w:tr>
      <w:tr w14:paraId="128F4E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9" w:hRule="atLeast"/>
          <w:jc w:val="center"/>
        </w:trPr>
        <w:tc>
          <w:tcPr>
            <w:tcW w:w="2405" w:type="dxa"/>
            <w:vAlign w:val="center"/>
          </w:tcPr>
          <w:p w14:paraId="388EF0E6">
            <w:pPr>
              <w:snapToGrid w:val="0"/>
              <w:spacing w:line="360" w:lineRule="auto"/>
              <w:jc w:val="center"/>
              <w:rPr>
                <w:szCs w:val="21"/>
              </w:rPr>
            </w:pPr>
            <w:r>
              <w:rPr>
                <w:i/>
                <w:iCs/>
                <w:szCs w:val="21"/>
              </w:rPr>
              <w:t>I</w:t>
            </w:r>
            <w:r>
              <w:rPr>
                <w:szCs w:val="21"/>
                <w:vertAlign w:val="subscript"/>
              </w:rPr>
              <w:t xml:space="preserve">min </w:t>
            </w:r>
            <w:r>
              <w:rPr>
                <w:rFonts w:hint="eastAsia" w:ascii="宋体" w:hAnsi="宋体"/>
                <w:szCs w:val="21"/>
              </w:rPr>
              <w:t>≤</w:t>
            </w:r>
            <w:r>
              <w:rPr>
                <w:szCs w:val="21"/>
              </w:rPr>
              <w:t xml:space="preserve"> </w:t>
            </w:r>
            <w:r>
              <w:rPr>
                <w:i/>
                <w:iCs/>
                <w:szCs w:val="21"/>
              </w:rPr>
              <w:t>I</w:t>
            </w:r>
            <w:r>
              <w:rPr>
                <w:rFonts w:ascii="宋体" w:hAnsi="宋体"/>
                <w:i/>
                <w:iCs/>
                <w:szCs w:val="21"/>
              </w:rPr>
              <w:t xml:space="preserve"> </w:t>
            </w:r>
            <w:r>
              <w:rPr>
                <w:rFonts w:hint="eastAsia" w:ascii="宋体" w:hAnsi="宋体"/>
                <w:szCs w:val="21"/>
              </w:rPr>
              <w:t>≤</w:t>
            </w:r>
            <w:r>
              <w:rPr>
                <w:i/>
                <w:iCs/>
                <w:szCs w:val="21"/>
              </w:rPr>
              <w:t xml:space="preserve"> I</w:t>
            </w:r>
            <w:r>
              <w:rPr>
                <w:szCs w:val="21"/>
                <w:vertAlign w:val="subscript"/>
              </w:rPr>
              <w:t>max</w:t>
            </w:r>
          </w:p>
        </w:tc>
        <w:tc>
          <w:tcPr>
            <w:tcW w:w="2552" w:type="dxa"/>
            <w:vAlign w:val="center"/>
          </w:tcPr>
          <w:p w14:paraId="5EBC82BE">
            <w:pPr>
              <w:snapToGrid w:val="0"/>
              <w:spacing w:line="360" w:lineRule="auto"/>
              <w:jc w:val="center"/>
              <w:rPr>
                <w:szCs w:val="21"/>
              </w:rPr>
            </w:pPr>
            <w:r>
              <w:rPr>
                <w:szCs w:val="21"/>
              </w:rPr>
              <w:t>1</w:t>
            </w:r>
          </w:p>
        </w:tc>
        <w:tc>
          <w:tcPr>
            <w:tcW w:w="2272" w:type="dxa"/>
            <w:vAlign w:val="center"/>
          </w:tcPr>
          <w:p w14:paraId="00F08F0A">
            <w:pPr>
              <w:widowControl/>
              <w:adjustRightInd w:val="0"/>
              <w:snapToGrid w:val="0"/>
              <w:spacing w:line="360" w:lineRule="auto"/>
              <w:jc w:val="center"/>
              <w:rPr>
                <w:kern w:val="0"/>
                <w:szCs w:val="21"/>
              </w:rPr>
            </w:pPr>
            <w:r>
              <w:rPr>
                <w:kern w:val="0"/>
                <w:szCs w:val="21"/>
              </w:rPr>
              <w:t>0.05</w:t>
            </w:r>
          </w:p>
        </w:tc>
        <w:tc>
          <w:tcPr>
            <w:tcW w:w="1633" w:type="dxa"/>
            <w:vAlign w:val="center"/>
          </w:tcPr>
          <w:p w14:paraId="27AC2835">
            <w:pPr>
              <w:widowControl/>
              <w:adjustRightInd w:val="0"/>
              <w:snapToGrid w:val="0"/>
              <w:spacing w:line="360" w:lineRule="auto"/>
              <w:jc w:val="center"/>
              <w:rPr>
                <w:kern w:val="0"/>
                <w:szCs w:val="21"/>
              </w:rPr>
            </w:pPr>
            <w:r>
              <w:rPr>
                <w:kern w:val="0"/>
                <w:szCs w:val="21"/>
              </w:rPr>
              <w:t>0.10</w:t>
            </w:r>
          </w:p>
        </w:tc>
      </w:tr>
    </w:tbl>
    <w:p w14:paraId="3B9EF4D6">
      <w:pPr>
        <w:pStyle w:val="14"/>
        <w:snapToGrid w:val="0"/>
        <w:spacing w:line="360" w:lineRule="auto"/>
        <w:jc w:val="left"/>
        <w:outlineLvl w:val="1"/>
        <w:rPr>
          <w:rFonts w:ascii="Times New Roman" w:hAnsi="Times New Roman"/>
          <w:sz w:val="24"/>
        </w:rPr>
      </w:pPr>
      <w:bookmarkStart w:id="65" w:name="_Toc230981581"/>
    </w:p>
    <w:p w14:paraId="3175DBF9">
      <w:pPr>
        <w:pStyle w:val="14"/>
        <w:snapToGrid w:val="0"/>
        <w:spacing w:line="360" w:lineRule="auto"/>
        <w:jc w:val="left"/>
        <w:outlineLvl w:val="1"/>
        <w:rPr>
          <w:rFonts w:ascii="Times New Roman" w:hAnsi="Times New Roman"/>
          <w:sz w:val="24"/>
        </w:rPr>
      </w:pPr>
      <w:r>
        <w:rPr>
          <w:rFonts w:ascii="Times New Roman" w:hAnsi="Times New Roman"/>
          <w:sz w:val="24"/>
        </w:rPr>
        <w:t>5.2 Clock Time Error</w:t>
      </w:r>
      <w:bookmarkEnd w:id="65"/>
    </w:p>
    <w:p w14:paraId="1184BC1C">
      <w:pPr>
        <w:pStyle w:val="14"/>
        <w:tabs>
          <w:tab w:val="left" w:pos="720"/>
        </w:tabs>
        <w:snapToGrid w:val="0"/>
        <w:spacing w:line="360" w:lineRule="auto"/>
        <w:ind w:firstLine="240" w:firstLineChars="100"/>
        <w:rPr>
          <w:rFonts w:ascii="Times New Roman" w:hAnsi="Times New Roman"/>
          <w:sz w:val="24"/>
        </w:rPr>
      </w:pPr>
      <w:r>
        <w:rPr>
          <w:rFonts w:ascii="Times New Roman" w:hAnsi="Times New Roman"/>
          <w:sz w:val="24"/>
        </w:rPr>
        <w:t>For charging piles with time-of-use billing function</w:t>
      </w:r>
      <w:r>
        <w:rPr>
          <w:rFonts w:hint="eastAsia" w:ascii="Times New Roman" w:hAnsi="Times New Roman"/>
          <w:sz w:val="24"/>
        </w:rPr>
        <w:t>ality</w:t>
      </w:r>
      <w:r>
        <w:rPr>
          <w:rFonts w:ascii="Times New Roman" w:hAnsi="Times New Roman"/>
          <w:sz w:val="24"/>
        </w:rPr>
        <w:t xml:space="preserve">, the clock time error shall not exceed </w:t>
      </w:r>
      <w:r>
        <w:rPr>
          <w:rFonts w:hint="eastAsia" w:ascii="Times New Roman" w:hAnsi="Times New Roman"/>
          <w:sz w:val="24"/>
        </w:rPr>
        <w:t xml:space="preserve"> </w:t>
      </w:r>
      <w:r>
        <w:rPr>
          <w:rFonts w:ascii="Times New Roman" w:hAnsi="Times New Roman"/>
          <w:sz w:val="24"/>
        </w:rPr>
        <w:t>5 s for initial verification, and 3 min for subsequent verification.</w:t>
      </w:r>
    </w:p>
    <w:p w14:paraId="2C31356F">
      <w:pPr>
        <w:pStyle w:val="2"/>
        <w:snapToGrid w:val="0"/>
        <w:spacing w:line="360" w:lineRule="auto"/>
        <w:rPr>
          <w:rFonts w:ascii="Times New Roman"/>
        </w:rPr>
      </w:pPr>
      <w:bookmarkStart w:id="66" w:name="_Toc230981582"/>
      <w:r>
        <w:rPr>
          <w:rFonts w:ascii="Times New Roman"/>
        </w:rPr>
        <w:t>General Technical Requirements</w:t>
      </w:r>
      <w:bookmarkEnd w:id="66"/>
    </w:p>
    <w:p w14:paraId="76DBA871">
      <w:pPr>
        <w:pStyle w:val="14"/>
        <w:tabs>
          <w:tab w:val="left" w:pos="720"/>
        </w:tabs>
        <w:snapToGrid w:val="0"/>
        <w:spacing w:line="360" w:lineRule="auto"/>
        <w:jc w:val="left"/>
        <w:outlineLvl w:val="1"/>
        <w:rPr>
          <w:rFonts w:ascii="Times New Roman" w:hAnsi="Times New Roman"/>
          <w:color w:val="000000"/>
          <w:sz w:val="24"/>
        </w:rPr>
      </w:pPr>
      <w:bookmarkStart w:id="67" w:name="_Toc230981583"/>
      <w:bookmarkStart w:id="68" w:name="_Toc270350977"/>
      <w:bookmarkStart w:id="69" w:name="_Toc268251352"/>
      <w:r>
        <w:rPr>
          <w:rFonts w:ascii="Times New Roman" w:hAnsi="Times New Roman"/>
          <w:color w:val="000000"/>
          <w:sz w:val="24"/>
        </w:rPr>
        <w:t>6.1 Markings</w:t>
      </w:r>
      <w:bookmarkEnd w:id="67"/>
    </w:p>
    <w:p w14:paraId="63D9F9B0">
      <w:pPr>
        <w:snapToGrid w:val="0"/>
        <w:spacing w:line="360" w:lineRule="auto"/>
        <w:ind w:firstLine="240" w:firstLineChars="100"/>
        <w:rPr>
          <w:color w:val="000000"/>
          <w:sz w:val="24"/>
        </w:rPr>
      </w:pPr>
      <w:r>
        <w:rPr>
          <w:color w:val="000000"/>
          <w:sz w:val="24"/>
        </w:rPr>
        <w:t xml:space="preserve">The nameplate </w:t>
      </w:r>
      <w:r>
        <w:rPr>
          <w:rFonts w:hint="eastAsia"/>
          <w:color w:val="000000"/>
          <w:sz w:val="24"/>
        </w:rPr>
        <w:t>shall</w:t>
      </w:r>
      <w:r>
        <w:rPr>
          <w:color w:val="000000"/>
          <w:sz w:val="24"/>
        </w:rPr>
        <w:t xml:space="preserve"> contain the following markings:</w:t>
      </w:r>
    </w:p>
    <w:p w14:paraId="3C4CB61F">
      <w:pPr>
        <w:snapToGrid w:val="0"/>
        <w:spacing w:line="360" w:lineRule="auto"/>
        <w:ind w:firstLine="240" w:firstLineChars="100"/>
        <w:rPr>
          <w:color w:val="000000"/>
          <w:sz w:val="24"/>
        </w:rPr>
      </w:pPr>
      <w:r>
        <w:rPr>
          <w:sz w:val="24"/>
        </w:rPr>
        <w:t>—</w:t>
      </w:r>
      <w:r>
        <w:rPr>
          <w:color w:val="000000"/>
          <w:sz w:val="24"/>
        </w:rPr>
        <w:t>Name and model</w:t>
      </w:r>
      <w:r>
        <w:rPr>
          <w:rFonts w:hint="eastAsia"/>
          <w:color w:val="000000"/>
          <w:sz w:val="24"/>
        </w:rPr>
        <w:t>;</w:t>
      </w:r>
      <w:r>
        <w:rPr>
          <w:color w:val="000000"/>
          <w:sz w:val="24"/>
        </w:rPr>
        <w:t xml:space="preserve"> </w:t>
      </w:r>
    </w:p>
    <w:p w14:paraId="65F38D4A">
      <w:pPr>
        <w:snapToGrid w:val="0"/>
        <w:spacing w:line="360" w:lineRule="auto"/>
        <w:ind w:firstLine="240" w:firstLineChars="100"/>
        <w:rPr>
          <w:color w:val="000000"/>
          <w:sz w:val="24"/>
        </w:rPr>
      </w:pPr>
      <w:r>
        <w:rPr>
          <w:sz w:val="24"/>
        </w:rPr>
        <w:t>—</w:t>
      </w:r>
      <w:r>
        <w:rPr>
          <w:color w:val="000000"/>
          <w:sz w:val="24"/>
        </w:rPr>
        <w:t>Manufacturer's name</w:t>
      </w:r>
      <w:r>
        <w:rPr>
          <w:rFonts w:hint="eastAsia"/>
          <w:color w:val="000000"/>
          <w:sz w:val="24"/>
        </w:rPr>
        <w:t>;</w:t>
      </w:r>
    </w:p>
    <w:p w14:paraId="4B803B68">
      <w:pPr>
        <w:snapToGrid w:val="0"/>
        <w:spacing w:line="360" w:lineRule="auto"/>
        <w:ind w:firstLine="240" w:firstLineChars="100"/>
        <w:rPr>
          <w:color w:val="000000"/>
          <w:sz w:val="24"/>
        </w:rPr>
      </w:pPr>
      <w:r>
        <w:rPr>
          <w:sz w:val="24"/>
        </w:rPr>
        <w:t>—</w:t>
      </w:r>
      <w:r>
        <w:rPr>
          <w:color w:val="000000"/>
          <w:sz w:val="24"/>
        </w:rPr>
        <w:t>Standards with which the product complies;</w:t>
      </w:r>
    </w:p>
    <w:p w14:paraId="1173D15C">
      <w:pPr>
        <w:snapToGrid w:val="0"/>
        <w:spacing w:line="360" w:lineRule="auto"/>
        <w:ind w:firstLine="240" w:firstLineChars="100"/>
        <w:rPr>
          <w:color w:val="000000"/>
          <w:sz w:val="24"/>
        </w:rPr>
      </w:pPr>
      <w:r>
        <w:rPr>
          <w:sz w:val="24"/>
        </w:rPr>
        <w:t>—</w:t>
      </w:r>
      <w:r>
        <w:rPr>
          <w:color w:val="000000"/>
          <w:sz w:val="24"/>
        </w:rPr>
        <w:t>Serial number and year of manufacture</w:t>
      </w:r>
      <w:r>
        <w:rPr>
          <w:rFonts w:hint="eastAsia"/>
          <w:color w:val="000000"/>
          <w:sz w:val="24"/>
        </w:rPr>
        <w:t>;</w:t>
      </w:r>
    </w:p>
    <w:p w14:paraId="23338254">
      <w:pPr>
        <w:snapToGrid w:val="0"/>
        <w:spacing w:line="360" w:lineRule="auto"/>
        <w:ind w:firstLine="240" w:firstLineChars="100"/>
        <w:rPr>
          <w:sz w:val="24"/>
        </w:rPr>
      </w:pPr>
      <w:r>
        <w:rPr>
          <w:sz w:val="24"/>
        </w:rPr>
        <w:t>—Nominal voltage, minimum current, and maximum current</w:t>
      </w:r>
      <w:r>
        <w:rPr>
          <w:rFonts w:ascii="Cambria Math" w:hAnsi="Cambria Math" w:cs="Cambria Math"/>
          <w:sz w:val="24"/>
          <w:vertAlign w:val="superscript"/>
        </w:rPr>
        <w:t>①</w:t>
      </w:r>
      <w:r>
        <w:rPr>
          <w:sz w:val="24"/>
        </w:rPr>
        <w:t>;</w:t>
      </w:r>
    </w:p>
    <w:p w14:paraId="0A1B8412">
      <w:pPr>
        <w:snapToGrid w:val="0"/>
        <w:spacing w:line="360" w:lineRule="auto"/>
        <w:ind w:firstLine="240" w:firstLineChars="100"/>
        <w:rPr>
          <w:sz w:val="24"/>
        </w:rPr>
      </w:pPr>
      <w:r>
        <w:rPr>
          <w:sz w:val="24"/>
        </w:rPr>
        <w:t>—Constant</w:t>
      </w:r>
      <w:r>
        <w:rPr>
          <w:rFonts w:hint="eastAsia"/>
          <w:sz w:val="24"/>
        </w:rPr>
        <w:t>;</w:t>
      </w:r>
    </w:p>
    <w:p w14:paraId="5CA658D1">
      <w:pPr>
        <w:snapToGrid w:val="0"/>
        <w:spacing w:line="360" w:lineRule="auto"/>
        <w:ind w:firstLine="240" w:firstLineChars="100"/>
        <w:rPr>
          <w:sz w:val="24"/>
        </w:rPr>
      </w:pPr>
      <w:r>
        <w:rPr>
          <w:sz w:val="24"/>
        </w:rPr>
        <w:t>—Accuracy class</w:t>
      </w:r>
      <w:r>
        <w:rPr>
          <w:rFonts w:ascii="Cambria Math" w:hAnsi="Cambria Math" w:cs="Cambria Math"/>
          <w:sz w:val="24"/>
          <w:vertAlign w:val="superscript"/>
        </w:rPr>
        <w:t>②</w:t>
      </w:r>
      <w:r>
        <w:rPr>
          <w:sz w:val="24"/>
        </w:rPr>
        <w:t>;</w:t>
      </w:r>
    </w:p>
    <w:p w14:paraId="74AA1F31">
      <w:pPr>
        <w:snapToGrid w:val="0"/>
        <w:spacing w:line="360" w:lineRule="auto"/>
        <w:ind w:firstLine="240" w:firstLineChars="100"/>
        <w:rPr>
          <w:sz w:val="24"/>
        </w:rPr>
      </w:pPr>
      <w:r>
        <w:rPr>
          <w:sz w:val="24"/>
        </w:rPr>
        <w:t>—Unit of measurement (</w:t>
      </w:r>
      <w:r>
        <w:rPr>
          <w:rFonts w:hint="eastAsia"/>
          <w:sz w:val="24"/>
        </w:rPr>
        <w:t xml:space="preserve">which </w:t>
      </w:r>
      <w:r>
        <w:rPr>
          <w:sz w:val="24"/>
        </w:rPr>
        <w:t>can be displayed on the display</w:t>
      </w:r>
      <w:r>
        <w:rPr>
          <w:rFonts w:hint="eastAsia"/>
          <w:sz w:val="24"/>
        </w:rPr>
        <w:t xml:space="preserve"> screen</w:t>
      </w:r>
      <w:r>
        <w:rPr>
          <w:sz w:val="24"/>
        </w:rPr>
        <w:t>)</w:t>
      </w:r>
      <w:r>
        <w:rPr>
          <w:rFonts w:hint="eastAsia"/>
          <w:sz w:val="24"/>
        </w:rPr>
        <w:t>.</w:t>
      </w:r>
    </w:p>
    <w:p w14:paraId="3D7B8FC4">
      <w:pPr>
        <w:snapToGrid w:val="0"/>
        <w:spacing w:line="360" w:lineRule="auto"/>
        <w:ind w:firstLine="210" w:firstLineChars="100"/>
        <w:rPr>
          <w:rFonts w:eastAsia="华文仿宋"/>
          <w:color w:val="000000"/>
          <w:szCs w:val="21"/>
        </w:rPr>
      </w:pPr>
      <w:r>
        <w:rPr>
          <w:rFonts w:eastAsia="华文仿宋"/>
          <w:color w:val="000000"/>
          <w:szCs w:val="21"/>
        </w:rPr>
        <w:t>Note:</w:t>
      </w:r>
    </w:p>
    <w:p w14:paraId="48471A82">
      <w:pPr>
        <w:snapToGrid w:val="0"/>
        <w:spacing w:line="360" w:lineRule="auto"/>
        <w:ind w:firstLine="210" w:firstLineChars="100"/>
        <w:rPr>
          <w:rFonts w:eastAsia="华文仿宋"/>
          <w:color w:val="000000"/>
          <w:szCs w:val="21"/>
        </w:rPr>
      </w:pPr>
      <w:r>
        <w:rPr>
          <w:rFonts w:ascii="Cambria Math" w:hAnsi="Cambria Math" w:cs="Cambria Math"/>
          <w:color w:val="000000"/>
          <w:szCs w:val="21"/>
        </w:rPr>
        <w:t>①</w:t>
      </w:r>
      <w:r>
        <w:rPr>
          <w:rFonts w:eastAsia="华文仿宋"/>
          <w:color w:val="000000"/>
          <w:szCs w:val="21"/>
        </w:rPr>
        <w:t xml:space="preserve"> For charging piles installed before January 1, 2023, if the maximum and minimum currents are not marked on the charging pile, the maximum current shall be calculated as the rated power divided by the nominal voltage; the minimum current shall be taken as</w:t>
      </w:r>
      <w:r>
        <w:rPr>
          <w:rFonts w:eastAsia="华文仿宋"/>
          <w:i/>
          <w:iCs/>
          <w:color w:val="000000"/>
          <w:szCs w:val="21"/>
        </w:rPr>
        <w:t xml:space="preserve"> I</w:t>
      </w:r>
      <w:r>
        <w:rPr>
          <w:rFonts w:eastAsia="华文仿宋"/>
          <w:i/>
          <w:iCs/>
          <w:color w:val="000000"/>
          <w:szCs w:val="21"/>
          <w:vertAlign w:val="subscript"/>
        </w:rPr>
        <w:t>max</w:t>
      </w:r>
      <w:r>
        <w:rPr>
          <w:rFonts w:eastAsia="华文仿宋"/>
          <w:color w:val="000000"/>
          <w:szCs w:val="21"/>
        </w:rPr>
        <w:t>/10 or not less than 6 A.</w:t>
      </w:r>
    </w:p>
    <w:p w14:paraId="6AD0D1EE">
      <w:pPr>
        <w:snapToGrid w:val="0"/>
        <w:spacing w:line="360" w:lineRule="auto"/>
        <w:ind w:firstLine="210" w:firstLineChars="100"/>
        <w:rPr>
          <w:rFonts w:eastAsia="华文仿宋"/>
          <w:color w:val="000000"/>
          <w:szCs w:val="21"/>
        </w:rPr>
      </w:pPr>
      <w:r>
        <w:rPr>
          <w:rFonts w:ascii="Cambria Math" w:hAnsi="Cambria Math" w:cs="Cambria Math"/>
          <w:color w:val="000000"/>
          <w:szCs w:val="21"/>
        </w:rPr>
        <w:t>②</w:t>
      </w:r>
      <w:r>
        <w:rPr>
          <w:rFonts w:eastAsia="华文仿宋"/>
          <w:color w:val="000000"/>
          <w:szCs w:val="21"/>
        </w:rPr>
        <w:t xml:space="preserve"> For charge piles installed before 1 January 2023 without an accuracy class marking, </w:t>
      </w:r>
      <w:r>
        <w:rPr>
          <w:rFonts w:hint="eastAsia" w:eastAsia="华文仿宋"/>
          <w:color w:val="000000"/>
          <w:szCs w:val="21"/>
        </w:rPr>
        <w:t>c</w:t>
      </w:r>
      <w:r>
        <w:rPr>
          <w:rFonts w:eastAsia="华文仿宋"/>
          <w:color w:val="000000"/>
          <w:szCs w:val="21"/>
        </w:rPr>
        <w:t>lass 2 shall apply.</w:t>
      </w:r>
    </w:p>
    <w:bookmarkEnd w:id="68"/>
    <w:bookmarkEnd w:id="69"/>
    <w:p w14:paraId="68127618">
      <w:pPr>
        <w:pStyle w:val="46"/>
        <w:snapToGrid w:val="0"/>
        <w:spacing w:line="360" w:lineRule="auto"/>
        <w:ind w:firstLine="0" w:firstLineChars="0"/>
        <w:jc w:val="left"/>
        <w:outlineLvl w:val="1"/>
        <w:rPr>
          <w:rFonts w:ascii="Times New Roman"/>
          <w:sz w:val="24"/>
        </w:rPr>
      </w:pPr>
      <w:bookmarkStart w:id="70" w:name="_Toc230981584"/>
      <w:bookmarkStart w:id="71" w:name="_Toc270350978"/>
      <w:bookmarkStart w:id="72" w:name="_Toc268251353"/>
      <w:r>
        <w:rPr>
          <w:rFonts w:ascii="Times New Roman"/>
          <w:sz w:val="24"/>
          <w:szCs w:val="24"/>
        </w:rPr>
        <w:t xml:space="preserve">6.2 </w:t>
      </w:r>
      <w:bookmarkStart w:id="73" w:name="_Toc270350982"/>
      <w:bookmarkStart w:id="74" w:name="_Toc268251302"/>
      <w:bookmarkStart w:id="75" w:name="_Toc257968373"/>
      <w:r>
        <w:rPr>
          <w:rFonts w:ascii="Times New Roman"/>
          <w:sz w:val="24"/>
        </w:rPr>
        <w:t>Test</w:t>
      </w:r>
      <w:r>
        <w:rPr>
          <w:rFonts w:hint="eastAsia" w:ascii="Times New Roman"/>
          <w:sz w:val="24"/>
        </w:rPr>
        <w:t xml:space="preserve"> </w:t>
      </w:r>
      <w:r>
        <w:rPr>
          <w:rFonts w:ascii="Times New Roman"/>
          <w:sz w:val="24"/>
        </w:rPr>
        <w:t>Interface</w:t>
      </w:r>
      <w:bookmarkEnd w:id="70"/>
    </w:p>
    <w:p w14:paraId="27496072">
      <w:pPr>
        <w:pStyle w:val="46"/>
        <w:snapToGrid w:val="0"/>
        <w:spacing w:line="360" w:lineRule="auto"/>
        <w:ind w:firstLine="240" w:firstLineChars="100"/>
        <w:rPr>
          <w:rFonts w:ascii="Times New Roman"/>
          <w:sz w:val="24"/>
        </w:rPr>
      </w:pPr>
      <w:r>
        <w:rPr>
          <w:rFonts w:ascii="Times New Roman"/>
          <w:sz w:val="24"/>
        </w:rPr>
        <w:t>The technical specifications of the test output and communication interfaces provided by the charging pile for verification purposes shall comply with the relevant standards.</w:t>
      </w:r>
    </w:p>
    <w:bookmarkEnd w:id="73"/>
    <w:bookmarkEnd w:id="74"/>
    <w:bookmarkEnd w:id="75"/>
    <w:p w14:paraId="4505B434">
      <w:pPr>
        <w:pStyle w:val="14"/>
        <w:tabs>
          <w:tab w:val="left" w:pos="720"/>
        </w:tabs>
        <w:snapToGrid w:val="0"/>
        <w:spacing w:line="360" w:lineRule="auto"/>
        <w:jc w:val="left"/>
        <w:outlineLvl w:val="1"/>
        <w:rPr>
          <w:rFonts w:ascii="Times New Roman" w:hAnsi="Times New Roman"/>
          <w:sz w:val="24"/>
        </w:rPr>
      </w:pPr>
      <w:bookmarkStart w:id="76" w:name="_Toc230981585"/>
      <w:r>
        <w:rPr>
          <w:rFonts w:ascii="Times New Roman" w:hAnsi="Times New Roman"/>
          <w:sz w:val="24"/>
        </w:rPr>
        <w:t>6.3 Constant</w:t>
      </w:r>
      <w:bookmarkEnd w:id="76"/>
    </w:p>
    <w:p w14:paraId="06DF10FA">
      <w:pPr>
        <w:pStyle w:val="14"/>
        <w:tabs>
          <w:tab w:val="left" w:pos="720"/>
        </w:tabs>
        <w:snapToGrid w:val="0"/>
        <w:spacing w:line="360" w:lineRule="auto"/>
        <w:ind w:firstLine="240" w:firstLineChars="100"/>
        <w:rPr>
          <w:rFonts w:ascii="Times New Roman" w:hAnsi="Times New Roman"/>
          <w:sz w:val="24"/>
        </w:rPr>
      </w:pPr>
      <w:r>
        <w:rPr>
          <w:rFonts w:hint="eastAsia" w:ascii="Times New Roman" w:hAnsi="Times New Roman"/>
          <w:sz w:val="24"/>
        </w:rPr>
        <w:t>C</w:t>
      </w:r>
      <w:r>
        <w:rPr>
          <w:rFonts w:ascii="Times New Roman" w:hAnsi="Times New Roman"/>
          <w:sz w:val="24"/>
        </w:rPr>
        <w:t>harging pile</w:t>
      </w:r>
      <w:r>
        <w:rPr>
          <w:rFonts w:hint="eastAsia" w:ascii="Times New Roman" w:hAnsi="Times New Roman"/>
          <w:sz w:val="24"/>
        </w:rPr>
        <w:t>s</w:t>
      </w:r>
      <w:r>
        <w:rPr>
          <w:rFonts w:ascii="Times New Roman" w:hAnsi="Times New Roman"/>
          <w:sz w:val="24"/>
        </w:rPr>
        <w:t xml:space="preserve"> shall </w:t>
      </w:r>
      <w:r>
        <w:rPr>
          <w:rFonts w:hint="eastAsia" w:ascii="Times New Roman" w:hAnsi="Times New Roman"/>
          <w:sz w:val="24"/>
        </w:rPr>
        <w:t>have</w:t>
      </w:r>
      <w:r>
        <w:rPr>
          <w:rFonts w:ascii="Times New Roman" w:hAnsi="Times New Roman"/>
          <w:sz w:val="24"/>
        </w:rPr>
        <w:t xml:space="preserve"> pulse output corresponding to the AC energy measured by the charging pile, and the pulse constant shall consistent with to that marked on the nameplate.</w:t>
      </w:r>
    </w:p>
    <w:p w14:paraId="369AF161">
      <w:pPr>
        <w:pStyle w:val="14"/>
        <w:tabs>
          <w:tab w:val="left" w:pos="720"/>
        </w:tabs>
        <w:snapToGrid w:val="0"/>
        <w:spacing w:line="360" w:lineRule="auto"/>
        <w:jc w:val="left"/>
        <w:outlineLvl w:val="1"/>
        <w:rPr>
          <w:rFonts w:ascii="Times New Roman" w:hAnsi="Times New Roman"/>
          <w:color w:val="000000"/>
          <w:sz w:val="24"/>
        </w:rPr>
      </w:pPr>
      <w:bookmarkStart w:id="77" w:name="_Toc230981586"/>
      <w:r>
        <w:rPr>
          <w:rFonts w:ascii="Times New Roman" w:hAnsi="Times New Roman"/>
          <w:color w:val="000000"/>
          <w:sz w:val="24"/>
        </w:rPr>
        <w:t xml:space="preserve">6.4 </w:t>
      </w:r>
      <w:r>
        <w:rPr>
          <w:rFonts w:ascii="Times New Roman" w:hAnsi="Times New Roman"/>
          <w:sz w:val="24"/>
        </w:rPr>
        <w:t xml:space="preserve">Minimum </w:t>
      </w:r>
      <w:r>
        <w:rPr>
          <w:rFonts w:hint="eastAsia" w:ascii="Times New Roman" w:hAnsi="Times New Roman"/>
          <w:sz w:val="24"/>
        </w:rPr>
        <w:t>E</w:t>
      </w:r>
      <w:r>
        <w:rPr>
          <w:rFonts w:ascii="Times New Roman" w:hAnsi="Times New Roman"/>
          <w:sz w:val="24"/>
        </w:rPr>
        <w:t xml:space="preserve">nergy </w:t>
      </w:r>
      <w:r>
        <w:rPr>
          <w:rFonts w:hint="eastAsia" w:ascii="Times New Roman" w:hAnsi="Times New Roman"/>
          <w:sz w:val="24"/>
        </w:rPr>
        <w:t>I</w:t>
      </w:r>
      <w:r>
        <w:rPr>
          <w:rFonts w:ascii="Times New Roman" w:hAnsi="Times New Roman"/>
          <w:sz w:val="24"/>
        </w:rPr>
        <w:t>ncrement</w:t>
      </w:r>
      <w:bookmarkEnd w:id="77"/>
      <w:bookmarkStart w:id="78" w:name="_Toc143009393"/>
    </w:p>
    <w:p w14:paraId="712AF6AB">
      <w:pPr>
        <w:snapToGrid w:val="0"/>
        <w:spacing w:line="360" w:lineRule="auto"/>
        <w:ind w:firstLine="240" w:firstLineChars="100"/>
        <w:rPr>
          <w:color w:val="000000"/>
          <w:sz w:val="24"/>
        </w:rPr>
      </w:pPr>
      <w:r>
        <w:rPr>
          <w:color w:val="000000"/>
          <w:sz w:val="24"/>
        </w:rPr>
        <w:t xml:space="preserve">The </w:t>
      </w:r>
      <w:r>
        <w:rPr>
          <w:rFonts w:hint="eastAsia"/>
          <w:color w:val="000000"/>
          <w:sz w:val="24"/>
        </w:rPr>
        <w:t>m</w:t>
      </w:r>
      <w:r>
        <w:rPr>
          <w:color w:val="000000"/>
          <w:sz w:val="24"/>
        </w:rPr>
        <w:t>inimum energy increment s</w:t>
      </w:r>
      <w:r>
        <w:rPr>
          <w:rFonts w:hint="eastAsia"/>
          <w:color w:val="000000"/>
          <w:sz w:val="24"/>
        </w:rPr>
        <w:t>hall</w:t>
      </w:r>
      <w:r>
        <w:rPr>
          <w:color w:val="000000"/>
          <w:sz w:val="24"/>
        </w:rPr>
        <w:t xml:space="preserve"> be 0.001 kWh.</w:t>
      </w:r>
      <w:bookmarkEnd w:id="78"/>
    </w:p>
    <w:p w14:paraId="1845F58F">
      <w:pPr>
        <w:pStyle w:val="14"/>
        <w:tabs>
          <w:tab w:val="left" w:pos="720"/>
        </w:tabs>
        <w:snapToGrid w:val="0"/>
        <w:spacing w:line="360" w:lineRule="auto"/>
        <w:jc w:val="left"/>
        <w:outlineLvl w:val="1"/>
        <w:rPr>
          <w:rFonts w:ascii="Times New Roman" w:hAnsi="Times New Roman"/>
          <w:color w:val="000000"/>
          <w:sz w:val="24"/>
        </w:rPr>
      </w:pPr>
      <w:bookmarkStart w:id="79" w:name="_Toc230981587"/>
      <w:r>
        <w:rPr>
          <w:rFonts w:ascii="Times New Roman" w:hAnsi="Times New Roman"/>
          <w:color w:val="000000"/>
          <w:sz w:val="24"/>
        </w:rPr>
        <w:t>6.5 Display of Delivered Energy</w:t>
      </w:r>
      <w:bookmarkEnd w:id="79"/>
    </w:p>
    <w:p w14:paraId="4EEA371B">
      <w:pPr>
        <w:pStyle w:val="14"/>
        <w:snapToGrid w:val="0"/>
        <w:spacing w:line="360" w:lineRule="auto"/>
        <w:ind w:firstLine="240" w:firstLineChars="100"/>
        <w:rPr>
          <w:rFonts w:ascii="Times New Roman" w:hAnsi="Times New Roman"/>
          <w:color w:val="000000"/>
          <w:sz w:val="24"/>
        </w:rPr>
      </w:pPr>
      <w:r>
        <w:rPr>
          <w:rFonts w:hint="eastAsia" w:ascii="Times New Roman" w:hAnsi="Times New Roman"/>
          <w:color w:val="000000"/>
          <w:sz w:val="24"/>
        </w:rPr>
        <w:t>C</w:t>
      </w:r>
      <w:r>
        <w:rPr>
          <w:rFonts w:ascii="Times New Roman" w:hAnsi="Times New Roman"/>
          <w:color w:val="000000"/>
          <w:sz w:val="24"/>
        </w:rPr>
        <w:t>harging pile</w:t>
      </w:r>
      <w:r>
        <w:rPr>
          <w:rFonts w:hint="eastAsia" w:ascii="Times New Roman" w:hAnsi="Times New Roman"/>
          <w:color w:val="000000"/>
          <w:sz w:val="24"/>
        </w:rPr>
        <w:t>s</w:t>
      </w:r>
      <w:r>
        <w:rPr>
          <w:rFonts w:ascii="Times New Roman" w:hAnsi="Times New Roman"/>
          <w:color w:val="000000"/>
          <w:sz w:val="24"/>
        </w:rPr>
        <w:t xml:space="preserve"> shall be capable of displaying the delivered</w:t>
      </w:r>
      <w:r>
        <w:rPr>
          <w:rFonts w:hint="eastAsia" w:ascii="Times New Roman" w:hAnsi="Times New Roman"/>
          <w:color w:val="000000"/>
          <w:sz w:val="24"/>
        </w:rPr>
        <w:t xml:space="preserve"> </w:t>
      </w:r>
      <w:r>
        <w:rPr>
          <w:rFonts w:ascii="Times New Roman" w:hAnsi="Times New Roman"/>
          <w:color w:val="000000"/>
          <w:sz w:val="24"/>
        </w:rPr>
        <w:t>energy</w:t>
      </w:r>
      <w:r>
        <w:rPr>
          <w:rFonts w:hint="eastAsia" w:ascii="Times New Roman" w:hAnsi="Times New Roman"/>
          <w:color w:val="000000"/>
          <w:sz w:val="24"/>
        </w:rPr>
        <w:t>.</w:t>
      </w:r>
      <w:r>
        <w:rPr>
          <w:rFonts w:ascii="Times New Roman" w:hAnsi="Times New Roman"/>
          <w:color w:val="000000"/>
          <w:sz w:val="24"/>
        </w:rPr>
        <w:t xml:space="preserve"> The energy display shall have no fewer than 6 digits (including at least 3 decimal places). For charging piles equipped with time-of-use billing functionality, the display resolution of the clock time shall not exceed 1 s.</w:t>
      </w:r>
    </w:p>
    <w:bookmarkEnd w:id="71"/>
    <w:bookmarkEnd w:id="72"/>
    <w:p w14:paraId="0A50DD94">
      <w:pPr>
        <w:pStyle w:val="2"/>
        <w:snapToGrid w:val="0"/>
        <w:spacing w:line="360" w:lineRule="auto"/>
        <w:rPr>
          <w:rFonts w:ascii="Times New Roman"/>
        </w:rPr>
      </w:pPr>
      <w:bookmarkStart w:id="80" w:name="_Toc230981588"/>
      <w:r>
        <w:rPr>
          <w:rFonts w:ascii="Times New Roman"/>
        </w:rPr>
        <w:t>Control of Measuring Instruments</w:t>
      </w:r>
      <w:bookmarkEnd w:id="80"/>
      <w:r>
        <w:rPr>
          <w:rFonts w:ascii="Times New Roman"/>
        </w:rPr>
        <w:t xml:space="preserve"> </w:t>
      </w:r>
    </w:p>
    <w:p w14:paraId="5B513747">
      <w:pPr>
        <w:pStyle w:val="46"/>
        <w:snapToGrid w:val="0"/>
        <w:spacing w:line="360" w:lineRule="auto"/>
        <w:ind w:firstLine="0" w:firstLineChars="0"/>
        <w:jc w:val="left"/>
        <w:outlineLvl w:val="1"/>
        <w:rPr>
          <w:rFonts w:ascii="Times New Roman"/>
          <w:sz w:val="24"/>
          <w:szCs w:val="24"/>
        </w:rPr>
      </w:pPr>
      <w:bookmarkStart w:id="81" w:name="_Toc230981589"/>
      <w:r>
        <w:rPr>
          <w:rFonts w:ascii="Times New Roman"/>
          <w:sz w:val="24"/>
          <w:szCs w:val="24"/>
        </w:rPr>
        <w:t>7.1 Initial Verification, Subsequent Verification, and In-</w:t>
      </w:r>
      <w:r>
        <w:rPr>
          <w:rFonts w:hint="eastAsia" w:ascii="Times New Roman"/>
          <w:sz w:val="24"/>
          <w:szCs w:val="24"/>
        </w:rPr>
        <w:t>Service</w:t>
      </w:r>
      <w:r>
        <w:rPr>
          <w:rFonts w:ascii="Times New Roman"/>
          <w:sz w:val="24"/>
          <w:szCs w:val="24"/>
        </w:rPr>
        <w:t xml:space="preserve"> Inspection</w:t>
      </w:r>
      <w:bookmarkEnd w:id="81"/>
    </w:p>
    <w:p w14:paraId="55C287B1">
      <w:pPr>
        <w:pStyle w:val="46"/>
        <w:snapToGrid w:val="0"/>
        <w:spacing w:line="360" w:lineRule="auto"/>
        <w:ind w:firstLine="240" w:firstLineChars="100"/>
        <w:rPr>
          <w:rFonts w:ascii="Times New Roman"/>
          <w:sz w:val="24"/>
          <w:szCs w:val="24"/>
        </w:rPr>
      </w:pPr>
      <w:r>
        <w:rPr>
          <w:rFonts w:ascii="Times New Roman"/>
          <w:sz w:val="24"/>
          <w:szCs w:val="24"/>
        </w:rPr>
        <w:t>Initial verification refers to the verification of charging piles that have not been verified</w:t>
      </w:r>
      <w:r>
        <w:rPr>
          <w:rFonts w:hint="eastAsia" w:ascii="Times New Roman"/>
          <w:sz w:val="24"/>
          <w:szCs w:val="24"/>
        </w:rPr>
        <w:t xml:space="preserve"> before.</w:t>
      </w:r>
      <w:r>
        <w:rPr>
          <w:rFonts w:ascii="Times New Roman"/>
          <w:sz w:val="24"/>
          <w:szCs w:val="24"/>
        </w:rPr>
        <w:t xml:space="preserve"> </w:t>
      </w:r>
      <w:r>
        <w:rPr>
          <w:rFonts w:hint="eastAsia" w:ascii="Times New Roman"/>
          <w:sz w:val="24"/>
          <w:szCs w:val="24"/>
        </w:rPr>
        <w:t>S</w:t>
      </w:r>
      <w:r>
        <w:rPr>
          <w:rFonts w:ascii="Times New Roman"/>
          <w:sz w:val="24"/>
          <w:szCs w:val="24"/>
        </w:rPr>
        <w:t xml:space="preserve">ubsequent verification refers to any verification </w:t>
      </w:r>
      <w:r>
        <w:rPr>
          <w:rFonts w:hint="eastAsia" w:ascii="Times New Roman"/>
          <w:sz w:val="24"/>
          <w:szCs w:val="24"/>
        </w:rPr>
        <w:t xml:space="preserve">carried out </w:t>
      </w:r>
      <w:r>
        <w:rPr>
          <w:rFonts w:ascii="Times New Roman"/>
          <w:sz w:val="24"/>
          <w:szCs w:val="24"/>
        </w:rPr>
        <w:t>after the initial verification</w:t>
      </w:r>
      <w:r>
        <w:rPr>
          <w:rFonts w:hint="eastAsia" w:ascii="Times New Roman"/>
          <w:sz w:val="24"/>
          <w:szCs w:val="24"/>
        </w:rPr>
        <w:t>. C</w:t>
      </w:r>
      <w:r>
        <w:rPr>
          <w:rFonts w:ascii="Times New Roman"/>
          <w:sz w:val="24"/>
          <w:szCs w:val="24"/>
        </w:rPr>
        <w:t xml:space="preserve">harging </w:t>
      </w:r>
      <w:r>
        <w:rPr>
          <w:rFonts w:hint="eastAsia" w:ascii="Times New Roman"/>
          <w:sz w:val="24"/>
          <w:szCs w:val="24"/>
        </w:rPr>
        <w:t>pile</w:t>
      </w:r>
      <w:r>
        <w:rPr>
          <w:rFonts w:ascii="Times New Roman"/>
          <w:sz w:val="24"/>
          <w:szCs w:val="24"/>
        </w:rPr>
        <w:t xml:space="preserve">s that have been repaired </w:t>
      </w:r>
      <w:r>
        <w:rPr>
          <w:rFonts w:hint="eastAsia" w:ascii="Times New Roman"/>
          <w:sz w:val="24"/>
          <w:szCs w:val="24"/>
        </w:rPr>
        <w:t>shall</w:t>
      </w:r>
      <w:r>
        <w:rPr>
          <w:rFonts w:ascii="Times New Roman"/>
          <w:sz w:val="24"/>
          <w:szCs w:val="24"/>
        </w:rPr>
        <w:t xml:space="preserve"> undergo initial verification. In-</w:t>
      </w:r>
      <w:r>
        <w:rPr>
          <w:rFonts w:hint="eastAsia" w:ascii="Times New Roman"/>
          <w:sz w:val="24"/>
          <w:szCs w:val="24"/>
        </w:rPr>
        <w:t>service</w:t>
      </w:r>
      <w:r>
        <w:rPr>
          <w:rFonts w:ascii="Times New Roman"/>
          <w:sz w:val="24"/>
          <w:szCs w:val="24"/>
        </w:rPr>
        <w:t xml:space="preserve"> inspection is a type of examination to determine whether the verification mark or verification certificate of the charging pile </w:t>
      </w:r>
      <w:r>
        <w:rPr>
          <w:rFonts w:hint="eastAsia" w:ascii="Times New Roman"/>
          <w:sz w:val="24"/>
          <w:szCs w:val="24"/>
        </w:rPr>
        <w:t xml:space="preserve">remains </w:t>
      </w:r>
      <w:r>
        <w:rPr>
          <w:rFonts w:ascii="Times New Roman"/>
          <w:sz w:val="24"/>
          <w:szCs w:val="24"/>
        </w:rPr>
        <w:t xml:space="preserve">valid and whether the charging </w:t>
      </w:r>
      <w:r>
        <w:rPr>
          <w:rFonts w:hint="eastAsia" w:ascii="Times New Roman"/>
          <w:sz w:val="24"/>
          <w:szCs w:val="24"/>
        </w:rPr>
        <w:t>pile</w:t>
      </w:r>
      <w:r>
        <w:rPr>
          <w:rFonts w:ascii="Times New Roman"/>
          <w:sz w:val="24"/>
          <w:szCs w:val="24"/>
        </w:rPr>
        <w:t xml:space="preserve"> has been significantly altered after verification.</w:t>
      </w:r>
    </w:p>
    <w:p w14:paraId="22DC7688">
      <w:pPr>
        <w:pStyle w:val="46"/>
        <w:snapToGrid w:val="0"/>
        <w:spacing w:line="360" w:lineRule="auto"/>
        <w:ind w:firstLine="0" w:firstLineChars="0"/>
        <w:jc w:val="left"/>
        <w:outlineLvl w:val="1"/>
        <w:rPr>
          <w:rFonts w:ascii="Times New Roman"/>
          <w:sz w:val="24"/>
          <w:szCs w:val="24"/>
        </w:rPr>
      </w:pPr>
      <w:bookmarkStart w:id="82" w:name="_Toc230981590"/>
      <w:r>
        <w:rPr>
          <w:rFonts w:ascii="Times New Roman"/>
          <w:sz w:val="24"/>
          <w:szCs w:val="24"/>
        </w:rPr>
        <w:t>7.2 Verification Conditions</w:t>
      </w:r>
      <w:bookmarkEnd w:id="82"/>
    </w:p>
    <w:p w14:paraId="7EBC0217">
      <w:pPr>
        <w:pStyle w:val="46"/>
        <w:snapToGrid w:val="0"/>
        <w:spacing w:line="360" w:lineRule="auto"/>
        <w:ind w:firstLine="0" w:firstLineChars="0"/>
        <w:rPr>
          <w:rFonts w:ascii="Times New Roman"/>
          <w:color w:val="000000"/>
          <w:sz w:val="24"/>
          <w:szCs w:val="24"/>
        </w:rPr>
      </w:pPr>
      <w:r>
        <w:rPr>
          <w:rFonts w:ascii="Times New Roman"/>
          <w:color w:val="000000"/>
          <w:sz w:val="24"/>
          <w:szCs w:val="24"/>
        </w:rPr>
        <w:t>7.2.1 Verification Environmental Conditions</w:t>
      </w:r>
    </w:p>
    <w:p w14:paraId="0DA91F86">
      <w:pPr>
        <w:pStyle w:val="61"/>
        <w:snapToGrid w:val="0"/>
        <w:spacing w:line="360" w:lineRule="auto"/>
        <w:ind w:firstLine="240" w:firstLineChars="100"/>
        <w:rPr>
          <w:color w:val="000000"/>
          <w:kern w:val="0"/>
          <w:sz w:val="24"/>
        </w:rPr>
      </w:pPr>
      <w:r>
        <w:rPr>
          <w:color w:val="000000"/>
          <w:kern w:val="0"/>
          <w:sz w:val="24"/>
        </w:rPr>
        <w:t>When verifying charging pile</w:t>
      </w:r>
      <w:r>
        <w:rPr>
          <w:rFonts w:hint="eastAsia"/>
          <w:color w:val="000000"/>
          <w:kern w:val="0"/>
          <w:sz w:val="24"/>
        </w:rPr>
        <w:t>s</w:t>
      </w:r>
      <w:r>
        <w:rPr>
          <w:color w:val="000000"/>
          <w:kern w:val="0"/>
          <w:sz w:val="24"/>
        </w:rPr>
        <w:t>, the following conditions sh</w:t>
      </w:r>
      <w:r>
        <w:rPr>
          <w:rFonts w:hint="eastAsia"/>
          <w:color w:val="000000"/>
          <w:kern w:val="0"/>
          <w:sz w:val="24"/>
        </w:rPr>
        <w:t>all</w:t>
      </w:r>
      <w:r>
        <w:rPr>
          <w:color w:val="000000"/>
          <w:kern w:val="0"/>
          <w:sz w:val="24"/>
        </w:rPr>
        <w:t xml:space="preserve"> be met:</w:t>
      </w:r>
    </w:p>
    <w:p w14:paraId="2C2B1233">
      <w:pPr>
        <w:pStyle w:val="61"/>
        <w:snapToGrid w:val="0"/>
        <w:spacing w:line="360" w:lineRule="auto"/>
        <w:ind w:firstLine="240" w:firstLineChars="100"/>
        <w:rPr>
          <w:color w:val="000000"/>
          <w:kern w:val="0"/>
          <w:sz w:val="24"/>
        </w:rPr>
      </w:pPr>
      <w:r>
        <w:rPr>
          <w:color w:val="000000"/>
          <w:kern w:val="0"/>
          <w:sz w:val="24"/>
        </w:rPr>
        <w:t>The verification conditions and their permissible deviations sh</w:t>
      </w:r>
      <w:r>
        <w:rPr>
          <w:rFonts w:hint="eastAsia"/>
          <w:color w:val="000000"/>
          <w:kern w:val="0"/>
          <w:sz w:val="24"/>
        </w:rPr>
        <w:t>all</w:t>
      </w:r>
      <w:r>
        <w:rPr>
          <w:color w:val="000000"/>
          <w:kern w:val="0"/>
          <w:sz w:val="24"/>
        </w:rPr>
        <w:t xml:space="preserve"> not exceed the limits specified in Table 3.</w:t>
      </w:r>
    </w:p>
    <w:p w14:paraId="638FB900">
      <w:pPr>
        <w:pStyle w:val="61"/>
        <w:snapToGrid w:val="0"/>
        <w:spacing w:line="360" w:lineRule="auto"/>
        <w:ind w:firstLine="240" w:firstLineChars="100"/>
        <w:rPr>
          <w:rFonts w:eastAsia="黑体"/>
          <w:szCs w:val="21"/>
        </w:rPr>
      </w:pPr>
      <w:r>
        <w:rPr>
          <w:color w:val="000000"/>
          <w:kern w:val="0"/>
          <w:sz w:val="24"/>
        </w:rPr>
        <w:t>During the verification of charging pile</w:t>
      </w:r>
      <w:r>
        <w:rPr>
          <w:rFonts w:hint="eastAsia"/>
          <w:color w:val="000000"/>
          <w:kern w:val="0"/>
          <w:sz w:val="24"/>
        </w:rPr>
        <w:t>s</w:t>
      </w:r>
      <w:r>
        <w:rPr>
          <w:color w:val="000000"/>
          <w:kern w:val="0"/>
          <w:sz w:val="24"/>
        </w:rPr>
        <w:t>, there shall be no significant impact loads,</w:t>
      </w:r>
      <w:r>
        <w:rPr>
          <w:rFonts w:hint="eastAsia"/>
          <w:color w:val="000000"/>
          <w:kern w:val="0"/>
          <w:sz w:val="24"/>
        </w:rPr>
        <w:t xml:space="preserve"> and</w:t>
      </w:r>
      <w:r>
        <w:rPr>
          <w:color w:val="000000"/>
          <w:kern w:val="0"/>
          <w:sz w:val="24"/>
        </w:rPr>
        <w:t xml:space="preserve"> the seals of charging </w:t>
      </w:r>
      <w:r>
        <w:rPr>
          <w:rFonts w:hint="eastAsia"/>
          <w:color w:val="000000"/>
          <w:kern w:val="0"/>
          <w:sz w:val="24"/>
        </w:rPr>
        <w:t>pile</w:t>
      </w:r>
      <w:r>
        <w:rPr>
          <w:color w:val="000000"/>
          <w:kern w:val="0"/>
          <w:sz w:val="24"/>
        </w:rPr>
        <w:t>s shall be intact</w:t>
      </w:r>
      <w:r>
        <w:rPr>
          <w:rFonts w:hint="eastAsia"/>
          <w:color w:val="000000"/>
          <w:kern w:val="0"/>
          <w:sz w:val="24"/>
        </w:rPr>
        <w:t>.</w:t>
      </w:r>
    </w:p>
    <w:p w14:paraId="1BB92672">
      <w:pPr>
        <w:pStyle w:val="46"/>
        <w:snapToGrid w:val="0"/>
        <w:spacing w:line="360" w:lineRule="auto"/>
        <w:ind w:firstLine="0" w:firstLineChars="0"/>
        <w:jc w:val="center"/>
        <w:rPr>
          <w:rFonts w:ascii="Times New Roman" w:eastAsia="黑体"/>
          <w:szCs w:val="21"/>
        </w:rPr>
      </w:pPr>
      <w:r>
        <w:rPr>
          <w:rFonts w:ascii="Times New Roman" w:eastAsia="黑体"/>
          <w:szCs w:val="21"/>
        </w:rPr>
        <w:t xml:space="preserve">Table 3 Verification Conditions and </w:t>
      </w:r>
      <w:r>
        <w:rPr>
          <w:rFonts w:hint="eastAsia" w:ascii="Times New Roman" w:eastAsia="黑体"/>
          <w:szCs w:val="21"/>
        </w:rPr>
        <w:t>P</w:t>
      </w:r>
      <w:r>
        <w:rPr>
          <w:rFonts w:ascii="Times New Roman" w:eastAsia="黑体"/>
          <w:szCs w:val="21"/>
        </w:rPr>
        <w:t>ermissible Deviations</w:t>
      </w:r>
    </w:p>
    <w:tbl>
      <w:tblPr>
        <w:tblStyle w:val="28"/>
        <w:tblW w:w="9036"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12"/>
        <w:gridCol w:w="2540"/>
        <w:gridCol w:w="3484"/>
      </w:tblGrid>
      <w:tr w14:paraId="4DAAE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3012" w:type="dxa"/>
            <w:vAlign w:val="bottom"/>
          </w:tcPr>
          <w:p w14:paraId="2904970B">
            <w:pPr>
              <w:pStyle w:val="61"/>
              <w:snapToGrid w:val="0"/>
              <w:spacing w:line="360" w:lineRule="auto"/>
              <w:ind w:firstLine="0" w:firstLineChars="0"/>
              <w:jc w:val="center"/>
              <w:rPr>
                <w:szCs w:val="21"/>
              </w:rPr>
            </w:pPr>
            <w:r>
              <w:rPr>
                <w:b/>
                <w:bCs/>
                <w:color w:val="374151"/>
                <w:szCs w:val="21"/>
              </w:rPr>
              <w:t>Item</w:t>
            </w:r>
          </w:p>
        </w:tc>
        <w:tc>
          <w:tcPr>
            <w:tcW w:w="2540" w:type="dxa"/>
            <w:vAlign w:val="bottom"/>
          </w:tcPr>
          <w:p w14:paraId="30233A3E">
            <w:pPr>
              <w:pStyle w:val="61"/>
              <w:snapToGrid w:val="0"/>
              <w:spacing w:line="360" w:lineRule="auto"/>
              <w:ind w:firstLine="0" w:firstLineChars="0"/>
              <w:jc w:val="center"/>
              <w:rPr>
                <w:szCs w:val="21"/>
              </w:rPr>
            </w:pPr>
            <w:r>
              <w:rPr>
                <w:b/>
                <w:bCs/>
                <w:color w:val="374151"/>
                <w:szCs w:val="21"/>
              </w:rPr>
              <w:t>Requirement</w:t>
            </w:r>
          </w:p>
        </w:tc>
        <w:tc>
          <w:tcPr>
            <w:tcW w:w="3484" w:type="dxa"/>
            <w:vAlign w:val="bottom"/>
          </w:tcPr>
          <w:p w14:paraId="527E2DAC">
            <w:pPr>
              <w:pStyle w:val="61"/>
              <w:snapToGrid w:val="0"/>
              <w:spacing w:line="360" w:lineRule="auto"/>
              <w:ind w:firstLine="0" w:firstLineChars="0"/>
              <w:jc w:val="center"/>
              <w:rPr>
                <w:szCs w:val="21"/>
              </w:rPr>
            </w:pPr>
            <w:r>
              <w:rPr>
                <w:b/>
                <w:bCs/>
                <w:color w:val="374151"/>
                <w:szCs w:val="21"/>
              </w:rPr>
              <w:t>Remark</w:t>
            </w:r>
          </w:p>
        </w:tc>
      </w:tr>
      <w:tr w14:paraId="2E004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3012" w:type="dxa"/>
            <w:vAlign w:val="center"/>
          </w:tcPr>
          <w:p w14:paraId="318AE994">
            <w:pPr>
              <w:pStyle w:val="61"/>
              <w:snapToGrid w:val="0"/>
              <w:spacing w:line="360" w:lineRule="auto"/>
              <w:ind w:firstLine="0" w:firstLineChars="0"/>
              <w:jc w:val="center"/>
              <w:rPr>
                <w:szCs w:val="21"/>
              </w:rPr>
            </w:pPr>
            <w:r>
              <w:rPr>
                <w:color w:val="374151"/>
                <w:szCs w:val="21"/>
              </w:rPr>
              <w:t>Ambient Temperature</w:t>
            </w:r>
          </w:p>
        </w:tc>
        <w:tc>
          <w:tcPr>
            <w:tcW w:w="2540" w:type="dxa"/>
            <w:vAlign w:val="center"/>
          </w:tcPr>
          <w:p w14:paraId="392F9BE5">
            <w:pPr>
              <w:pStyle w:val="61"/>
              <w:snapToGrid w:val="0"/>
              <w:spacing w:line="360" w:lineRule="auto"/>
              <w:ind w:firstLine="0" w:firstLineChars="0"/>
              <w:jc w:val="center"/>
              <w:rPr>
                <w:szCs w:val="21"/>
              </w:rPr>
            </w:pPr>
            <w:r>
              <w:rPr>
                <w:color w:val="374151"/>
                <w:szCs w:val="21"/>
              </w:rPr>
              <w:t>-</w:t>
            </w:r>
            <w:r>
              <w:rPr>
                <w:rFonts w:hint="eastAsia"/>
                <w:color w:val="374151"/>
                <w:szCs w:val="21"/>
              </w:rPr>
              <w:t>2</w:t>
            </w:r>
            <w:r>
              <w:rPr>
                <w:color w:val="374151"/>
                <w:szCs w:val="21"/>
              </w:rPr>
              <w:t>0°C ~ +</w:t>
            </w:r>
            <w:r>
              <w:rPr>
                <w:rFonts w:hint="eastAsia"/>
                <w:color w:val="374151"/>
                <w:szCs w:val="21"/>
              </w:rPr>
              <w:t>5</w:t>
            </w:r>
            <w:r>
              <w:rPr>
                <w:color w:val="374151"/>
                <w:szCs w:val="21"/>
              </w:rPr>
              <w:t>0°C</w:t>
            </w:r>
          </w:p>
        </w:tc>
        <w:tc>
          <w:tcPr>
            <w:tcW w:w="3484" w:type="dxa"/>
            <w:vAlign w:val="center"/>
          </w:tcPr>
          <w:p w14:paraId="727C84D1">
            <w:pPr>
              <w:pStyle w:val="61"/>
              <w:snapToGrid w:val="0"/>
              <w:spacing w:line="360" w:lineRule="auto"/>
              <w:ind w:firstLine="0" w:firstLineChars="0"/>
              <w:jc w:val="center"/>
              <w:rPr>
                <w:szCs w:val="21"/>
              </w:rPr>
            </w:pPr>
            <w:r>
              <w:rPr>
                <w:rFonts w:hint="eastAsia"/>
                <w:szCs w:val="21"/>
              </w:rPr>
              <w:t>/</w:t>
            </w:r>
          </w:p>
        </w:tc>
      </w:tr>
      <w:tr w14:paraId="7DC51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3012" w:type="dxa"/>
            <w:vAlign w:val="center"/>
          </w:tcPr>
          <w:p w14:paraId="5B3BD58F">
            <w:pPr>
              <w:pStyle w:val="61"/>
              <w:snapToGrid w:val="0"/>
              <w:spacing w:line="360" w:lineRule="auto"/>
              <w:ind w:firstLine="0" w:firstLineChars="0"/>
              <w:jc w:val="center"/>
              <w:rPr>
                <w:szCs w:val="21"/>
              </w:rPr>
            </w:pPr>
            <w:r>
              <w:rPr>
                <w:color w:val="374151"/>
                <w:szCs w:val="21"/>
              </w:rPr>
              <w:t>Relative Humidity</w:t>
            </w:r>
          </w:p>
        </w:tc>
        <w:tc>
          <w:tcPr>
            <w:tcW w:w="2540" w:type="dxa"/>
            <w:vAlign w:val="center"/>
          </w:tcPr>
          <w:p w14:paraId="217CBAB3">
            <w:pPr>
              <w:pStyle w:val="61"/>
              <w:snapToGrid w:val="0"/>
              <w:spacing w:line="360" w:lineRule="auto"/>
              <w:ind w:firstLine="0" w:firstLineChars="0"/>
              <w:jc w:val="center"/>
              <w:rPr>
                <w:szCs w:val="21"/>
              </w:rPr>
            </w:pPr>
            <w:r>
              <w:rPr>
                <w:rFonts w:ascii="宋体" w:hAnsi="宋体"/>
                <w:color w:val="374151"/>
                <w:szCs w:val="21"/>
              </w:rPr>
              <w:t xml:space="preserve">≤ </w:t>
            </w:r>
            <w:r>
              <w:rPr>
                <w:color w:val="374151"/>
                <w:szCs w:val="21"/>
              </w:rPr>
              <w:t>90%</w:t>
            </w:r>
          </w:p>
        </w:tc>
        <w:tc>
          <w:tcPr>
            <w:tcW w:w="3484" w:type="dxa"/>
            <w:vAlign w:val="center"/>
          </w:tcPr>
          <w:p w14:paraId="49132025">
            <w:pPr>
              <w:pStyle w:val="61"/>
              <w:snapToGrid w:val="0"/>
              <w:spacing w:line="360" w:lineRule="auto"/>
              <w:ind w:firstLine="0" w:firstLineChars="0"/>
              <w:jc w:val="center"/>
              <w:rPr>
                <w:szCs w:val="21"/>
              </w:rPr>
            </w:pPr>
            <w:r>
              <w:rPr>
                <w:color w:val="374151"/>
                <w:szCs w:val="21"/>
              </w:rPr>
              <w:t>/</w:t>
            </w:r>
          </w:p>
        </w:tc>
      </w:tr>
      <w:tr w14:paraId="39BB7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9" w:hRule="exact"/>
        </w:trPr>
        <w:tc>
          <w:tcPr>
            <w:tcW w:w="3012" w:type="dxa"/>
            <w:vAlign w:val="center"/>
          </w:tcPr>
          <w:p w14:paraId="0C373803">
            <w:pPr>
              <w:pStyle w:val="61"/>
              <w:snapToGrid w:val="0"/>
              <w:spacing w:line="360" w:lineRule="auto"/>
              <w:ind w:firstLine="0" w:firstLineChars="0"/>
              <w:jc w:val="center"/>
              <w:rPr>
                <w:szCs w:val="21"/>
              </w:rPr>
            </w:pPr>
            <w:r>
              <w:rPr>
                <w:color w:val="374151"/>
                <w:szCs w:val="21"/>
              </w:rPr>
              <w:t xml:space="preserve">Permissible deviation of </w:t>
            </w:r>
            <w:r>
              <w:rPr>
                <w:rFonts w:hint="eastAsia"/>
                <w:color w:val="374151"/>
                <w:szCs w:val="21"/>
              </w:rPr>
              <w:t xml:space="preserve">Output </w:t>
            </w:r>
            <w:r>
              <w:rPr>
                <w:color w:val="374151"/>
                <w:szCs w:val="21"/>
              </w:rPr>
              <w:t>Current</w:t>
            </w:r>
            <w:r>
              <w:rPr>
                <w:rFonts w:ascii="Cambria Math" w:hAnsi="Cambria Math" w:cs="Cambria Math"/>
                <w:color w:val="374151"/>
                <w:szCs w:val="21"/>
                <w:vertAlign w:val="superscript"/>
              </w:rPr>
              <w:t>①</w:t>
            </w:r>
          </w:p>
        </w:tc>
        <w:tc>
          <w:tcPr>
            <w:tcW w:w="2540" w:type="dxa"/>
            <w:vAlign w:val="center"/>
          </w:tcPr>
          <w:p w14:paraId="3D6C72E1">
            <w:pPr>
              <w:pStyle w:val="61"/>
              <w:snapToGrid w:val="0"/>
              <w:spacing w:line="360" w:lineRule="auto"/>
              <w:ind w:firstLine="0" w:firstLineChars="0"/>
              <w:jc w:val="center"/>
              <w:rPr>
                <w:szCs w:val="21"/>
              </w:rPr>
            </w:pPr>
            <w:r>
              <w:rPr>
                <w:color w:val="374151"/>
                <w:szCs w:val="21"/>
              </w:rPr>
              <w:t>±5%</w:t>
            </w:r>
          </w:p>
        </w:tc>
        <w:tc>
          <w:tcPr>
            <w:tcW w:w="3484" w:type="dxa"/>
            <w:vAlign w:val="center"/>
          </w:tcPr>
          <w:p w14:paraId="047FE687">
            <w:pPr>
              <w:pStyle w:val="61"/>
              <w:snapToGrid w:val="0"/>
              <w:spacing w:line="360" w:lineRule="auto"/>
              <w:ind w:firstLine="0" w:firstLineChars="0"/>
              <w:jc w:val="center"/>
              <w:rPr>
                <w:szCs w:val="21"/>
              </w:rPr>
            </w:pPr>
            <w:r>
              <w:rPr>
                <w:color w:val="374151"/>
                <w:szCs w:val="21"/>
              </w:rPr>
              <w:t>/</w:t>
            </w:r>
          </w:p>
        </w:tc>
      </w:tr>
      <w:tr w14:paraId="1EF11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exact"/>
        </w:trPr>
        <w:tc>
          <w:tcPr>
            <w:tcW w:w="3012" w:type="dxa"/>
            <w:vAlign w:val="center"/>
          </w:tcPr>
          <w:p w14:paraId="672F1CCC">
            <w:pPr>
              <w:pStyle w:val="61"/>
              <w:snapToGrid w:val="0"/>
              <w:spacing w:line="360" w:lineRule="auto"/>
              <w:ind w:firstLine="0" w:firstLineChars="0"/>
              <w:jc w:val="center"/>
              <w:rPr>
                <w:szCs w:val="21"/>
              </w:rPr>
            </w:pPr>
            <w:r>
              <w:rPr>
                <w:color w:val="374151"/>
                <w:szCs w:val="21"/>
              </w:rPr>
              <w:t xml:space="preserve">Power </w:t>
            </w:r>
            <w:r>
              <w:rPr>
                <w:rFonts w:hint="eastAsia"/>
                <w:color w:val="374151"/>
                <w:szCs w:val="21"/>
              </w:rPr>
              <w:t>F</w:t>
            </w:r>
            <w:r>
              <w:rPr>
                <w:color w:val="374151"/>
                <w:szCs w:val="21"/>
              </w:rPr>
              <w:t xml:space="preserve">actor of </w:t>
            </w:r>
            <w:r>
              <w:rPr>
                <w:rFonts w:hint="eastAsia"/>
                <w:color w:val="374151"/>
                <w:szCs w:val="21"/>
              </w:rPr>
              <w:t>C</w:t>
            </w:r>
            <w:r>
              <w:rPr>
                <w:color w:val="374151"/>
                <w:szCs w:val="21"/>
              </w:rPr>
              <w:t xml:space="preserve">harging </w:t>
            </w:r>
            <w:r>
              <w:rPr>
                <w:rFonts w:hint="eastAsia"/>
                <w:color w:val="374151"/>
                <w:szCs w:val="21"/>
              </w:rPr>
              <w:t>Pile Output</w:t>
            </w:r>
          </w:p>
        </w:tc>
        <w:tc>
          <w:tcPr>
            <w:tcW w:w="2540" w:type="dxa"/>
            <w:vAlign w:val="center"/>
          </w:tcPr>
          <w:p w14:paraId="1570BC84">
            <w:pPr>
              <w:pStyle w:val="61"/>
              <w:snapToGrid w:val="0"/>
              <w:spacing w:line="360" w:lineRule="auto"/>
              <w:ind w:firstLine="0" w:firstLineChars="0"/>
              <w:jc w:val="center"/>
              <w:rPr>
                <w:szCs w:val="21"/>
              </w:rPr>
            </w:pPr>
            <w:r>
              <w:rPr>
                <w:rFonts w:ascii="宋体" w:hAnsi="宋体"/>
                <w:color w:val="374151"/>
                <w:szCs w:val="21"/>
              </w:rPr>
              <w:t>≥</w:t>
            </w:r>
            <w:r>
              <w:rPr>
                <w:color w:val="374151"/>
                <w:szCs w:val="21"/>
              </w:rPr>
              <w:t xml:space="preserve"> 0.90</w:t>
            </w:r>
          </w:p>
        </w:tc>
        <w:tc>
          <w:tcPr>
            <w:tcW w:w="3484" w:type="dxa"/>
            <w:vAlign w:val="center"/>
          </w:tcPr>
          <w:p w14:paraId="20FCD7D7">
            <w:pPr>
              <w:pStyle w:val="61"/>
              <w:snapToGrid w:val="0"/>
              <w:spacing w:line="360" w:lineRule="auto"/>
              <w:ind w:firstLine="0" w:firstLineChars="0"/>
              <w:jc w:val="center"/>
              <w:rPr>
                <w:szCs w:val="21"/>
              </w:rPr>
            </w:pPr>
            <w:r>
              <w:rPr>
                <w:color w:val="374151"/>
                <w:szCs w:val="21"/>
              </w:rPr>
              <w:t>/</w:t>
            </w:r>
          </w:p>
        </w:tc>
      </w:tr>
      <w:tr w14:paraId="55724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8" w:hRule="exact"/>
        </w:trPr>
        <w:tc>
          <w:tcPr>
            <w:tcW w:w="3012" w:type="dxa"/>
            <w:vAlign w:val="center"/>
          </w:tcPr>
          <w:p w14:paraId="22D7EE4C">
            <w:pPr>
              <w:pStyle w:val="61"/>
              <w:snapToGrid w:val="0"/>
              <w:spacing w:line="360" w:lineRule="auto"/>
              <w:ind w:firstLine="0" w:firstLineChars="0"/>
              <w:jc w:val="center"/>
              <w:rPr>
                <w:color w:val="374151"/>
                <w:szCs w:val="21"/>
              </w:rPr>
            </w:pPr>
            <w:r>
              <w:rPr>
                <w:color w:val="374151"/>
                <w:szCs w:val="21"/>
              </w:rPr>
              <w:t xml:space="preserve">Voltage and </w:t>
            </w:r>
            <w:r>
              <w:rPr>
                <w:rFonts w:hint="eastAsia"/>
                <w:color w:val="374151"/>
                <w:szCs w:val="21"/>
              </w:rPr>
              <w:t>C</w:t>
            </w:r>
            <w:r>
              <w:rPr>
                <w:color w:val="374151"/>
                <w:szCs w:val="21"/>
              </w:rPr>
              <w:t xml:space="preserve">urrent </w:t>
            </w:r>
            <w:r>
              <w:rPr>
                <w:rFonts w:hint="eastAsia"/>
                <w:color w:val="374151"/>
                <w:szCs w:val="21"/>
              </w:rPr>
              <w:t>W</w:t>
            </w:r>
            <w:r>
              <w:rPr>
                <w:color w:val="374151"/>
                <w:szCs w:val="21"/>
              </w:rPr>
              <w:t>aveform of</w:t>
            </w:r>
          </w:p>
          <w:p w14:paraId="50DDAD27">
            <w:pPr>
              <w:pStyle w:val="61"/>
              <w:snapToGrid w:val="0"/>
              <w:spacing w:line="360" w:lineRule="auto"/>
              <w:ind w:firstLine="0" w:firstLineChars="0"/>
              <w:jc w:val="center"/>
              <w:rPr>
                <w:szCs w:val="21"/>
              </w:rPr>
            </w:pPr>
            <w:r>
              <w:rPr>
                <w:rFonts w:hint="eastAsia"/>
                <w:color w:val="374151"/>
                <w:szCs w:val="21"/>
              </w:rPr>
              <w:t>C</w:t>
            </w:r>
            <w:r>
              <w:rPr>
                <w:color w:val="374151"/>
                <w:szCs w:val="21"/>
              </w:rPr>
              <w:t xml:space="preserve">harging </w:t>
            </w:r>
            <w:r>
              <w:rPr>
                <w:rFonts w:hint="eastAsia"/>
                <w:color w:val="374151"/>
                <w:szCs w:val="21"/>
              </w:rPr>
              <w:t>Pile</w:t>
            </w:r>
            <w:r>
              <w:rPr>
                <w:color w:val="374151"/>
                <w:szCs w:val="21"/>
              </w:rPr>
              <w:t xml:space="preserve"> </w:t>
            </w:r>
            <w:r>
              <w:rPr>
                <w:rFonts w:hint="eastAsia"/>
                <w:color w:val="374151"/>
                <w:szCs w:val="21"/>
              </w:rPr>
              <w:t>O</w:t>
            </w:r>
            <w:r>
              <w:rPr>
                <w:color w:val="374151"/>
                <w:szCs w:val="21"/>
              </w:rPr>
              <w:t>utput</w:t>
            </w:r>
          </w:p>
        </w:tc>
        <w:tc>
          <w:tcPr>
            <w:tcW w:w="2540" w:type="dxa"/>
            <w:vAlign w:val="center"/>
          </w:tcPr>
          <w:p w14:paraId="63489F50">
            <w:pPr>
              <w:pStyle w:val="61"/>
              <w:snapToGrid w:val="0"/>
              <w:spacing w:line="360" w:lineRule="auto"/>
              <w:ind w:firstLine="0" w:firstLineChars="0"/>
              <w:jc w:val="center"/>
              <w:rPr>
                <w:szCs w:val="21"/>
              </w:rPr>
            </w:pPr>
            <w:r>
              <w:rPr>
                <w:color w:val="374151"/>
                <w:szCs w:val="21"/>
              </w:rPr>
              <w:t xml:space="preserve">Total Harmonic Distortion </w:t>
            </w:r>
            <w:r>
              <w:rPr>
                <w:rFonts w:ascii="宋体" w:hAnsi="宋体"/>
                <w:color w:val="374151"/>
                <w:szCs w:val="21"/>
              </w:rPr>
              <w:t>≤</w:t>
            </w:r>
            <w:r>
              <w:rPr>
                <w:color w:val="374151"/>
                <w:szCs w:val="21"/>
              </w:rPr>
              <w:t xml:space="preserve"> 5%</w:t>
            </w:r>
          </w:p>
        </w:tc>
        <w:tc>
          <w:tcPr>
            <w:tcW w:w="3484" w:type="dxa"/>
            <w:vAlign w:val="center"/>
          </w:tcPr>
          <w:p w14:paraId="74149A59">
            <w:pPr>
              <w:pStyle w:val="61"/>
              <w:snapToGrid w:val="0"/>
              <w:spacing w:line="360" w:lineRule="auto"/>
              <w:ind w:firstLine="0" w:firstLineChars="0"/>
              <w:jc w:val="center"/>
              <w:rPr>
                <w:szCs w:val="21"/>
              </w:rPr>
            </w:pPr>
            <w:r>
              <w:rPr>
                <w:color w:val="374151"/>
                <w:szCs w:val="21"/>
              </w:rPr>
              <w:t>/</w:t>
            </w:r>
          </w:p>
        </w:tc>
      </w:tr>
      <w:tr w14:paraId="69DBA5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2" w:hRule="exact"/>
        </w:trPr>
        <w:tc>
          <w:tcPr>
            <w:tcW w:w="3012" w:type="dxa"/>
            <w:vAlign w:val="center"/>
          </w:tcPr>
          <w:p w14:paraId="1BA06997">
            <w:pPr>
              <w:pStyle w:val="61"/>
              <w:snapToGrid w:val="0"/>
              <w:spacing w:line="360" w:lineRule="auto"/>
              <w:ind w:firstLine="0" w:firstLineChars="0"/>
              <w:jc w:val="center"/>
              <w:rPr>
                <w:szCs w:val="21"/>
              </w:rPr>
            </w:pPr>
            <w:r>
              <w:rPr>
                <w:color w:val="374151"/>
                <w:szCs w:val="21"/>
              </w:rPr>
              <w:t>Insulation Resistance</w:t>
            </w:r>
          </w:p>
        </w:tc>
        <w:tc>
          <w:tcPr>
            <w:tcW w:w="2540" w:type="dxa"/>
            <w:vAlign w:val="center"/>
          </w:tcPr>
          <w:p w14:paraId="73FF9653">
            <w:pPr>
              <w:pStyle w:val="61"/>
              <w:snapToGrid w:val="0"/>
              <w:spacing w:line="360" w:lineRule="auto"/>
              <w:ind w:firstLine="0" w:firstLineChars="0"/>
              <w:jc w:val="center"/>
              <w:rPr>
                <w:szCs w:val="21"/>
              </w:rPr>
            </w:pPr>
            <w:r>
              <w:rPr>
                <w:rFonts w:ascii="宋体" w:hAnsi="宋体"/>
                <w:color w:val="374151"/>
                <w:szCs w:val="21"/>
              </w:rPr>
              <w:t>≥</w:t>
            </w:r>
            <w:r>
              <w:rPr>
                <w:color w:val="374151"/>
                <w:szCs w:val="21"/>
              </w:rPr>
              <w:t xml:space="preserve"> 5 MΩ</w:t>
            </w:r>
          </w:p>
        </w:tc>
        <w:tc>
          <w:tcPr>
            <w:tcW w:w="3484" w:type="dxa"/>
            <w:vAlign w:val="center"/>
          </w:tcPr>
          <w:p w14:paraId="2F36F181">
            <w:pPr>
              <w:pStyle w:val="61"/>
              <w:snapToGrid w:val="0"/>
              <w:spacing w:line="360" w:lineRule="auto"/>
              <w:ind w:firstLine="0" w:firstLineChars="0"/>
              <w:jc w:val="left"/>
              <w:rPr>
                <w:szCs w:val="21"/>
              </w:rPr>
            </w:pPr>
            <w:r>
              <w:rPr>
                <w:color w:val="374151"/>
                <w:szCs w:val="21"/>
              </w:rPr>
              <w:t>Between live circuits without electrical connection</w:t>
            </w:r>
            <w:r>
              <w:rPr>
                <w:rFonts w:hint="eastAsia"/>
                <w:color w:val="374151"/>
                <w:szCs w:val="21"/>
              </w:rPr>
              <w:t>, and between each independent live circuit and ground (metal enclosure), when the normal operating voltage of the charging sopt ≤ 300 V, the insulation test voltage is 50</w:t>
            </w:r>
            <w:r>
              <w:rPr>
                <w:color w:val="374151"/>
                <w:szCs w:val="21"/>
              </w:rPr>
              <w:t>0</w:t>
            </w:r>
            <w:r>
              <w:rPr>
                <w:rFonts w:hint="eastAsia"/>
                <w:color w:val="374151"/>
                <w:szCs w:val="21"/>
              </w:rPr>
              <w:t xml:space="preserve"> </w:t>
            </w:r>
            <w:r>
              <w:rPr>
                <w:color w:val="374151"/>
                <w:szCs w:val="21"/>
              </w:rPr>
              <w:t xml:space="preserve">V; when the normal operating voltage of the charging </w:t>
            </w:r>
            <w:r>
              <w:rPr>
                <w:rFonts w:hint="eastAsia"/>
                <w:color w:val="374151"/>
                <w:szCs w:val="21"/>
              </w:rPr>
              <w:t>pile</w:t>
            </w:r>
            <w:r>
              <w:rPr>
                <w:color w:val="374151"/>
                <w:szCs w:val="21"/>
              </w:rPr>
              <w:t xml:space="preserve"> &gt;</w:t>
            </w:r>
            <w:r>
              <w:rPr>
                <w:rFonts w:hint="eastAsia"/>
                <w:color w:val="374151"/>
                <w:szCs w:val="21"/>
              </w:rPr>
              <w:t xml:space="preserve"> </w:t>
            </w:r>
            <w:r>
              <w:rPr>
                <w:color w:val="374151"/>
                <w:szCs w:val="21"/>
              </w:rPr>
              <w:t>300</w:t>
            </w:r>
            <w:r>
              <w:rPr>
                <w:rFonts w:hint="eastAsia"/>
                <w:color w:val="374151"/>
                <w:szCs w:val="21"/>
              </w:rPr>
              <w:t xml:space="preserve"> </w:t>
            </w:r>
            <w:r>
              <w:rPr>
                <w:color w:val="374151"/>
                <w:szCs w:val="21"/>
              </w:rPr>
              <w:t xml:space="preserve">V, the insulation test voltage </w:t>
            </w:r>
            <w:r>
              <w:rPr>
                <w:rFonts w:hint="eastAsia"/>
                <w:color w:val="374151"/>
                <w:szCs w:val="21"/>
              </w:rPr>
              <w:t>is</w:t>
            </w:r>
            <w:r>
              <w:rPr>
                <w:color w:val="374151"/>
                <w:szCs w:val="21"/>
              </w:rPr>
              <w:t xml:space="preserve"> 1</w:t>
            </w:r>
            <w:r>
              <w:rPr>
                <w:rFonts w:hint="eastAsia"/>
                <w:color w:val="374151"/>
                <w:szCs w:val="21"/>
              </w:rPr>
              <w:t xml:space="preserve"> </w:t>
            </w:r>
            <w:r>
              <w:rPr>
                <w:color w:val="374151"/>
                <w:szCs w:val="21"/>
              </w:rPr>
              <w:t>kV.</w:t>
            </w:r>
          </w:p>
        </w:tc>
      </w:tr>
      <w:tr w14:paraId="5E438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exact"/>
        </w:trPr>
        <w:tc>
          <w:tcPr>
            <w:tcW w:w="9036" w:type="dxa"/>
            <w:gridSpan w:val="3"/>
            <w:vAlign w:val="center"/>
          </w:tcPr>
          <w:p w14:paraId="2A64209A">
            <w:pPr>
              <w:pStyle w:val="61"/>
              <w:snapToGrid w:val="0"/>
              <w:spacing w:line="360" w:lineRule="auto"/>
              <w:ind w:firstLineChars="0"/>
              <w:jc w:val="left"/>
              <w:rPr>
                <w:szCs w:val="21"/>
              </w:rPr>
            </w:pPr>
            <w:r>
              <w:rPr>
                <w:rFonts w:ascii="Cambria Math" w:hAnsi="Cambria Math" w:cs="Cambria Math"/>
                <w:szCs w:val="21"/>
              </w:rPr>
              <w:t>①</w:t>
            </w:r>
            <w:r>
              <w:rPr>
                <w:rFonts w:hint="eastAsia" w:ascii="Cambria Math" w:hAnsi="Cambria Math" w:cs="Cambria Math"/>
                <w:szCs w:val="21"/>
              </w:rPr>
              <w:t xml:space="preserve"> </w:t>
            </w:r>
            <w:r>
              <w:rPr>
                <w:szCs w:val="21"/>
              </w:rPr>
              <w:t xml:space="preserve">Deviation between the actual output current and the specified verification </w:t>
            </w:r>
            <w:r>
              <w:rPr>
                <w:rFonts w:hint="eastAsia"/>
                <w:szCs w:val="21"/>
              </w:rPr>
              <w:t xml:space="preserve">current </w:t>
            </w:r>
            <w:r>
              <w:rPr>
                <w:szCs w:val="21"/>
              </w:rPr>
              <w:t>value</w:t>
            </w:r>
            <w:r>
              <w:rPr>
                <w:rFonts w:hint="eastAsia"/>
                <w:szCs w:val="21"/>
              </w:rPr>
              <w:t>.</w:t>
            </w:r>
          </w:p>
        </w:tc>
      </w:tr>
    </w:tbl>
    <w:p w14:paraId="60A329B1">
      <w:pPr>
        <w:pStyle w:val="61"/>
        <w:snapToGrid w:val="0"/>
        <w:spacing w:line="360" w:lineRule="auto"/>
        <w:ind w:firstLineChars="0"/>
        <w:rPr>
          <w:sz w:val="24"/>
        </w:rPr>
      </w:pPr>
    </w:p>
    <w:p w14:paraId="6E8344B0">
      <w:pPr>
        <w:pStyle w:val="46"/>
        <w:snapToGrid w:val="0"/>
        <w:spacing w:line="360" w:lineRule="auto"/>
        <w:ind w:firstLine="0" w:firstLineChars="0"/>
        <w:rPr>
          <w:rFonts w:ascii="Times New Roman"/>
          <w:color w:val="000000"/>
          <w:sz w:val="24"/>
          <w:szCs w:val="24"/>
        </w:rPr>
      </w:pPr>
      <w:r>
        <w:rPr>
          <w:rFonts w:ascii="Times New Roman"/>
          <w:color w:val="000000"/>
          <w:sz w:val="24"/>
          <w:szCs w:val="24"/>
        </w:rPr>
        <w:t xml:space="preserve">7.2.2 </w:t>
      </w:r>
      <w:r>
        <w:rPr>
          <w:rFonts w:hint="eastAsia" w:ascii="Times New Roman"/>
          <w:color w:val="000000"/>
          <w:sz w:val="24"/>
          <w:szCs w:val="24"/>
        </w:rPr>
        <w:t>M</w:t>
      </w:r>
      <w:r>
        <w:rPr>
          <w:rFonts w:ascii="Times New Roman"/>
          <w:color w:val="000000"/>
          <w:sz w:val="24"/>
          <w:szCs w:val="24"/>
        </w:rPr>
        <w:t xml:space="preserve">easurement </w:t>
      </w:r>
      <w:r>
        <w:rPr>
          <w:rFonts w:hint="eastAsia" w:ascii="Times New Roman"/>
          <w:color w:val="000000"/>
          <w:sz w:val="24"/>
          <w:szCs w:val="24"/>
        </w:rPr>
        <w:t>S</w:t>
      </w:r>
      <w:r>
        <w:rPr>
          <w:rFonts w:ascii="Times New Roman"/>
          <w:color w:val="000000"/>
          <w:sz w:val="24"/>
          <w:szCs w:val="24"/>
        </w:rPr>
        <w:t xml:space="preserve">tandard </w:t>
      </w:r>
      <w:r>
        <w:rPr>
          <w:rFonts w:hint="eastAsia" w:ascii="Times New Roman"/>
          <w:color w:val="000000"/>
          <w:sz w:val="24"/>
          <w:szCs w:val="24"/>
        </w:rPr>
        <w:t>I</w:t>
      </w:r>
      <w:r>
        <w:rPr>
          <w:rFonts w:ascii="Times New Roman"/>
          <w:color w:val="000000"/>
          <w:sz w:val="24"/>
          <w:szCs w:val="24"/>
        </w:rPr>
        <w:t>nstrument and Main</w:t>
      </w:r>
      <w:r>
        <w:rPr>
          <w:rFonts w:hint="eastAsia" w:ascii="Times New Roman"/>
          <w:color w:val="000000"/>
          <w:sz w:val="24"/>
          <w:szCs w:val="24"/>
        </w:rPr>
        <w:t xml:space="preserve"> A</w:t>
      </w:r>
      <w:r>
        <w:rPr>
          <w:rFonts w:ascii="Times New Roman"/>
          <w:color w:val="000000"/>
          <w:sz w:val="24"/>
          <w:szCs w:val="24"/>
        </w:rPr>
        <w:t>uxiliary Equipment</w:t>
      </w:r>
    </w:p>
    <w:p w14:paraId="3CEF0887">
      <w:pPr>
        <w:pStyle w:val="14"/>
        <w:tabs>
          <w:tab w:val="left" w:pos="720"/>
        </w:tabs>
        <w:snapToGrid w:val="0"/>
        <w:spacing w:line="360" w:lineRule="auto"/>
        <w:rPr>
          <w:rFonts w:ascii="Times New Roman" w:hAnsi="Times New Roman"/>
          <w:color w:val="000000"/>
          <w:sz w:val="24"/>
        </w:rPr>
      </w:pPr>
      <w:r>
        <w:rPr>
          <w:rFonts w:ascii="Times New Roman" w:hAnsi="Times New Roman"/>
          <w:color w:val="000000"/>
          <w:sz w:val="24"/>
        </w:rPr>
        <w:t>7.2.2.1 Verification Device and Load</w:t>
      </w:r>
    </w:p>
    <w:p w14:paraId="3926EECC">
      <w:pPr>
        <w:pStyle w:val="14"/>
        <w:tabs>
          <w:tab w:val="left" w:pos="720"/>
        </w:tabs>
        <w:snapToGrid w:val="0"/>
        <w:spacing w:line="360" w:lineRule="auto"/>
        <w:ind w:firstLine="240" w:firstLineChars="100"/>
        <w:rPr>
          <w:rFonts w:ascii="Times New Roman" w:hAnsi="Times New Roman"/>
          <w:sz w:val="24"/>
        </w:rPr>
      </w:pPr>
      <w:r>
        <w:rPr>
          <w:rFonts w:ascii="Times New Roman" w:hAnsi="Times New Roman"/>
          <w:sz w:val="24"/>
        </w:rPr>
        <w:t xml:space="preserve">When using the </w:t>
      </w:r>
      <w:r>
        <w:rPr>
          <w:rFonts w:hint="eastAsia" w:ascii="Times New Roman" w:hAnsi="Times New Roman"/>
          <w:sz w:val="24"/>
        </w:rPr>
        <w:t>phantom</w:t>
      </w:r>
      <w:r>
        <w:rPr>
          <w:rFonts w:ascii="Times New Roman" w:hAnsi="Times New Roman"/>
          <w:sz w:val="24"/>
        </w:rPr>
        <w:t xml:space="preserve"> load verification method or the </w:t>
      </w:r>
      <w:r>
        <w:rPr>
          <w:rFonts w:hint="eastAsia" w:ascii="Times New Roman" w:hAnsi="Times New Roman"/>
          <w:sz w:val="24"/>
        </w:rPr>
        <w:t>real</w:t>
      </w:r>
      <w:r>
        <w:rPr>
          <w:rFonts w:ascii="Times New Roman" w:hAnsi="Times New Roman"/>
          <w:sz w:val="24"/>
        </w:rPr>
        <w:t xml:space="preserve"> load verification method, the verification device sh</w:t>
      </w:r>
      <w:r>
        <w:rPr>
          <w:rFonts w:hint="eastAsia" w:ascii="Times New Roman" w:hAnsi="Times New Roman"/>
          <w:sz w:val="24"/>
        </w:rPr>
        <w:t>all</w:t>
      </w:r>
      <w:r>
        <w:rPr>
          <w:rFonts w:ascii="Times New Roman" w:hAnsi="Times New Roman"/>
          <w:sz w:val="24"/>
        </w:rPr>
        <w:t xml:space="preserve"> comply with the relevant requirements of JJG</w:t>
      </w:r>
      <w:r>
        <w:rPr>
          <w:rFonts w:hint="eastAsia" w:ascii="Times New Roman" w:hAnsi="Times New Roman"/>
          <w:sz w:val="24"/>
        </w:rPr>
        <w:t xml:space="preserve"> </w:t>
      </w:r>
      <w:r>
        <w:rPr>
          <w:rFonts w:ascii="Times New Roman" w:hAnsi="Times New Roman"/>
          <w:sz w:val="24"/>
        </w:rPr>
        <w:t>597. The load may be either an electronic load or a physical load, and its impedance and power shall be adjustable</w:t>
      </w:r>
      <w:r>
        <w:rPr>
          <w:rFonts w:hint="eastAsia" w:ascii="Times New Roman" w:hAnsi="Times New Roman"/>
          <w:sz w:val="24"/>
        </w:rPr>
        <w:t>.</w:t>
      </w:r>
    </w:p>
    <w:p w14:paraId="25A3D417">
      <w:pPr>
        <w:pStyle w:val="14"/>
        <w:tabs>
          <w:tab w:val="left" w:pos="720"/>
        </w:tabs>
        <w:snapToGrid w:val="0"/>
        <w:spacing w:line="360" w:lineRule="auto"/>
        <w:rPr>
          <w:rFonts w:ascii="Times New Roman" w:hAnsi="Times New Roman"/>
          <w:sz w:val="24"/>
        </w:rPr>
      </w:pPr>
      <w:r>
        <w:rPr>
          <w:rFonts w:ascii="Times New Roman" w:hAnsi="Times New Roman"/>
          <w:sz w:val="24"/>
        </w:rPr>
        <w:t>7.2.2.2 Thermometer</w:t>
      </w:r>
    </w:p>
    <w:p w14:paraId="190C30E1">
      <w:pPr>
        <w:pStyle w:val="14"/>
        <w:tabs>
          <w:tab w:val="left" w:pos="720"/>
        </w:tabs>
        <w:snapToGrid w:val="0"/>
        <w:spacing w:line="360" w:lineRule="auto"/>
        <w:ind w:firstLine="240" w:firstLineChars="100"/>
        <w:rPr>
          <w:rFonts w:ascii="Times New Roman" w:hAnsi="Times New Roman"/>
          <w:sz w:val="24"/>
        </w:rPr>
      </w:pPr>
      <w:r>
        <w:rPr>
          <w:rFonts w:ascii="Times New Roman" w:hAnsi="Times New Roman"/>
          <w:sz w:val="24"/>
        </w:rPr>
        <w:t>The measurement range sh</w:t>
      </w:r>
      <w:r>
        <w:rPr>
          <w:rFonts w:hint="eastAsia" w:ascii="Times New Roman" w:hAnsi="Times New Roman"/>
          <w:sz w:val="24"/>
        </w:rPr>
        <w:t>all cover</w:t>
      </w:r>
      <w:r>
        <w:rPr>
          <w:rFonts w:ascii="Times New Roman" w:hAnsi="Times New Roman"/>
          <w:sz w:val="24"/>
        </w:rPr>
        <w:t xml:space="preserve"> -25</w:t>
      </w:r>
      <w:r>
        <w:rPr>
          <w:rFonts w:hint="eastAsia" w:ascii="Times New Roman" w:hAnsi="Times New Roman"/>
          <w:sz w:val="24"/>
        </w:rPr>
        <w:t xml:space="preserve"> </w:t>
      </w:r>
      <w:r>
        <w:rPr>
          <w:rFonts w:ascii="Times New Roman" w:hAnsi="Times New Roman"/>
          <w:sz w:val="24"/>
        </w:rPr>
        <w:t>°C to +55</w:t>
      </w:r>
      <w:r>
        <w:rPr>
          <w:rFonts w:hint="eastAsia" w:ascii="Times New Roman" w:hAnsi="Times New Roman"/>
          <w:sz w:val="24"/>
        </w:rPr>
        <w:t xml:space="preserve"> </w:t>
      </w:r>
      <w:r>
        <w:rPr>
          <w:rFonts w:ascii="Times New Roman" w:hAnsi="Times New Roman"/>
          <w:sz w:val="24"/>
        </w:rPr>
        <w:t xml:space="preserve">°C, and </w:t>
      </w:r>
      <w:r>
        <w:rPr>
          <w:rFonts w:hint="eastAsia" w:ascii="Times New Roman" w:hAnsi="Times New Roman"/>
          <w:sz w:val="24"/>
        </w:rPr>
        <w:t>the maximum permissible error of temperature measurement shall not exc</w:t>
      </w:r>
      <w:r>
        <w:rPr>
          <w:rFonts w:ascii="Times New Roman" w:hAnsi="Times New Roman"/>
          <w:sz w:val="24"/>
        </w:rPr>
        <w:t>eed ±1</w:t>
      </w:r>
      <w:r>
        <w:rPr>
          <w:rFonts w:hint="eastAsia" w:ascii="Times New Roman" w:hAnsi="Times New Roman"/>
          <w:sz w:val="24"/>
        </w:rPr>
        <w:t xml:space="preserve"> </w:t>
      </w:r>
      <w:r>
        <w:rPr>
          <w:rFonts w:ascii="Times New Roman" w:hAnsi="Times New Roman"/>
          <w:sz w:val="24"/>
        </w:rPr>
        <w:t>℃.</w:t>
      </w:r>
    </w:p>
    <w:p w14:paraId="03BBD5E6">
      <w:pPr>
        <w:pStyle w:val="14"/>
        <w:tabs>
          <w:tab w:val="left" w:pos="720"/>
        </w:tabs>
        <w:snapToGrid w:val="0"/>
        <w:spacing w:line="360" w:lineRule="auto"/>
        <w:rPr>
          <w:rFonts w:ascii="Times New Roman"/>
          <w:sz w:val="24"/>
          <w:szCs w:val="24"/>
        </w:rPr>
      </w:pPr>
      <w:r>
        <w:rPr>
          <w:rFonts w:ascii="Times New Roman"/>
          <w:sz w:val="24"/>
          <w:szCs w:val="24"/>
        </w:rPr>
        <w:t>7.2.2.3 Reference Clock</w:t>
      </w:r>
    </w:p>
    <w:p w14:paraId="580987D5">
      <w:pPr>
        <w:snapToGrid w:val="0"/>
        <w:spacing w:line="360" w:lineRule="auto"/>
        <w:ind w:firstLine="240" w:firstLineChars="100"/>
        <w:rPr>
          <w:sz w:val="24"/>
        </w:rPr>
      </w:pPr>
      <w:bookmarkStart w:id="83" w:name="_Toc461624569"/>
      <w:r>
        <w:rPr>
          <w:sz w:val="24"/>
        </w:rPr>
        <w:t>The absolute value of the time error of the reference clock shall not exceed 1 s.</w:t>
      </w:r>
    </w:p>
    <w:p w14:paraId="00ACE7D3">
      <w:pPr>
        <w:pStyle w:val="46"/>
        <w:snapToGrid w:val="0"/>
        <w:spacing w:line="360" w:lineRule="auto"/>
        <w:ind w:firstLine="0" w:firstLineChars="0"/>
        <w:jc w:val="left"/>
        <w:outlineLvl w:val="1"/>
        <w:rPr>
          <w:rFonts w:ascii="Times New Roman"/>
          <w:sz w:val="24"/>
          <w:szCs w:val="24"/>
        </w:rPr>
      </w:pPr>
      <w:bookmarkStart w:id="84" w:name="_Toc230981591"/>
      <w:r>
        <w:rPr>
          <w:rFonts w:ascii="Times New Roman"/>
          <w:sz w:val="24"/>
          <w:szCs w:val="24"/>
        </w:rPr>
        <w:t xml:space="preserve">7.3 </w:t>
      </w:r>
      <w:bookmarkEnd w:id="83"/>
      <w:r>
        <w:rPr>
          <w:rFonts w:ascii="Times New Roman"/>
          <w:sz w:val="24"/>
          <w:szCs w:val="24"/>
        </w:rPr>
        <w:t>Verification Items and Verification Methods</w:t>
      </w:r>
      <w:bookmarkEnd w:id="84"/>
    </w:p>
    <w:p w14:paraId="04463D48">
      <w:pPr>
        <w:snapToGrid w:val="0"/>
        <w:spacing w:line="360" w:lineRule="auto"/>
        <w:rPr>
          <w:sz w:val="24"/>
          <w:szCs w:val="24"/>
        </w:rPr>
      </w:pPr>
      <w:bookmarkStart w:id="85" w:name="_Toc14953"/>
      <w:r>
        <w:rPr>
          <w:sz w:val="24"/>
          <w:szCs w:val="24"/>
        </w:rPr>
        <w:t>7.3.1 Verification Items</w:t>
      </w:r>
      <w:bookmarkEnd w:id="85"/>
    </w:p>
    <w:p w14:paraId="15A9AC68">
      <w:pPr>
        <w:pStyle w:val="46"/>
        <w:snapToGrid w:val="0"/>
        <w:spacing w:line="360" w:lineRule="auto"/>
        <w:ind w:firstLine="240" w:firstLineChars="100"/>
        <w:rPr>
          <w:rFonts w:ascii="Times New Roman"/>
          <w:sz w:val="24"/>
          <w:szCs w:val="24"/>
        </w:rPr>
      </w:pPr>
      <w:r>
        <w:rPr>
          <w:rFonts w:ascii="Times New Roman"/>
          <w:sz w:val="24"/>
          <w:szCs w:val="24"/>
        </w:rPr>
        <w:t>The verification items for charging pile</w:t>
      </w:r>
      <w:r>
        <w:rPr>
          <w:rFonts w:hint="eastAsia" w:ascii="Times New Roman"/>
          <w:sz w:val="24"/>
          <w:szCs w:val="24"/>
        </w:rPr>
        <w:t>s</w:t>
      </w:r>
      <w:r>
        <w:rPr>
          <w:rFonts w:ascii="Times New Roman"/>
          <w:sz w:val="24"/>
          <w:szCs w:val="24"/>
        </w:rPr>
        <w:t xml:space="preserve"> are listed in Table 4.</w:t>
      </w:r>
    </w:p>
    <w:p w14:paraId="2947C810">
      <w:pPr>
        <w:pStyle w:val="46"/>
        <w:snapToGrid w:val="0"/>
        <w:spacing w:line="360" w:lineRule="auto"/>
        <w:ind w:firstLine="0" w:firstLineChars="0"/>
        <w:jc w:val="center"/>
        <w:rPr>
          <w:rFonts w:ascii="Times New Roman" w:eastAsia="黑体"/>
          <w:szCs w:val="21"/>
        </w:rPr>
      </w:pPr>
      <w:r>
        <w:rPr>
          <w:rFonts w:ascii="Times New Roman" w:eastAsia="黑体"/>
          <w:szCs w:val="21"/>
        </w:rPr>
        <w:t>Table 4</w:t>
      </w:r>
      <w:r>
        <w:rPr>
          <w:rFonts w:hint="eastAsia" w:ascii="Times New Roman" w:eastAsia="黑体"/>
          <w:szCs w:val="21"/>
        </w:rPr>
        <w:t xml:space="preserve"> </w:t>
      </w:r>
      <w:r>
        <w:rPr>
          <w:rFonts w:ascii="Times New Roman" w:eastAsia="黑体"/>
          <w:szCs w:val="21"/>
        </w:rPr>
        <w:t xml:space="preserve">Charging </w:t>
      </w:r>
      <w:r>
        <w:rPr>
          <w:rFonts w:hint="eastAsia" w:ascii="Times New Roman" w:eastAsia="黑体"/>
          <w:szCs w:val="21"/>
        </w:rPr>
        <w:t>Pile</w:t>
      </w:r>
      <w:r>
        <w:rPr>
          <w:rFonts w:ascii="Times New Roman" w:eastAsia="黑体"/>
          <w:szCs w:val="21"/>
        </w:rPr>
        <w:t xml:space="preserve"> Verification Items</w:t>
      </w:r>
    </w:p>
    <w:tbl>
      <w:tblPr>
        <w:tblStyle w:val="28"/>
        <w:tblW w:w="9036"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59"/>
        <w:gridCol w:w="2259"/>
        <w:gridCol w:w="2259"/>
        <w:gridCol w:w="2259"/>
      </w:tblGrid>
      <w:tr w14:paraId="36379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259" w:type="dxa"/>
            <w:vAlign w:val="bottom"/>
          </w:tcPr>
          <w:p w14:paraId="41D2E3D0">
            <w:pPr>
              <w:pStyle w:val="46"/>
              <w:widowControl w:val="0"/>
              <w:snapToGrid w:val="0"/>
              <w:spacing w:line="360" w:lineRule="auto"/>
              <w:ind w:firstLine="0" w:firstLineChars="0"/>
              <w:jc w:val="center"/>
              <w:rPr>
                <w:rFonts w:ascii="Times New Roman" w:eastAsia="黑体"/>
                <w:szCs w:val="21"/>
              </w:rPr>
            </w:pPr>
            <w:r>
              <w:rPr>
                <w:rFonts w:hint="eastAsia" w:ascii="Times New Roman"/>
                <w:b/>
                <w:bCs/>
                <w:color w:val="374151"/>
                <w:szCs w:val="21"/>
              </w:rPr>
              <w:t>V</w:t>
            </w:r>
            <w:r>
              <w:rPr>
                <w:rFonts w:ascii="Times New Roman"/>
                <w:b/>
                <w:bCs/>
                <w:color w:val="374151"/>
                <w:szCs w:val="21"/>
              </w:rPr>
              <w:t>erification Items</w:t>
            </w:r>
          </w:p>
        </w:tc>
        <w:tc>
          <w:tcPr>
            <w:tcW w:w="2259" w:type="dxa"/>
            <w:vAlign w:val="bottom"/>
          </w:tcPr>
          <w:p w14:paraId="527A71FC">
            <w:pPr>
              <w:pStyle w:val="46"/>
              <w:widowControl w:val="0"/>
              <w:snapToGrid w:val="0"/>
              <w:spacing w:line="360" w:lineRule="auto"/>
              <w:ind w:firstLine="0" w:firstLineChars="0"/>
              <w:jc w:val="center"/>
              <w:rPr>
                <w:rFonts w:ascii="Times New Roman" w:eastAsia="黑体"/>
                <w:szCs w:val="21"/>
              </w:rPr>
            </w:pPr>
            <w:r>
              <w:rPr>
                <w:rFonts w:ascii="Times New Roman"/>
                <w:b/>
                <w:bCs/>
                <w:color w:val="374151"/>
                <w:szCs w:val="21"/>
              </w:rPr>
              <w:t>Initial Verification</w:t>
            </w:r>
          </w:p>
        </w:tc>
        <w:tc>
          <w:tcPr>
            <w:tcW w:w="2259" w:type="dxa"/>
            <w:vAlign w:val="bottom"/>
          </w:tcPr>
          <w:p w14:paraId="3E73BF11">
            <w:pPr>
              <w:pStyle w:val="46"/>
              <w:widowControl w:val="0"/>
              <w:snapToGrid w:val="0"/>
              <w:spacing w:line="360" w:lineRule="auto"/>
              <w:ind w:firstLine="0" w:firstLineChars="0"/>
              <w:jc w:val="center"/>
              <w:rPr>
                <w:rFonts w:ascii="Times New Roman" w:eastAsia="黑体"/>
                <w:szCs w:val="21"/>
              </w:rPr>
            </w:pPr>
            <w:r>
              <w:rPr>
                <w:rFonts w:ascii="Times New Roman"/>
                <w:b/>
                <w:bCs/>
                <w:color w:val="374151"/>
                <w:szCs w:val="21"/>
              </w:rPr>
              <w:t>Subsequent Verification</w:t>
            </w:r>
          </w:p>
        </w:tc>
        <w:tc>
          <w:tcPr>
            <w:tcW w:w="2259" w:type="dxa"/>
            <w:vAlign w:val="bottom"/>
          </w:tcPr>
          <w:p w14:paraId="7975C5F1">
            <w:pPr>
              <w:pStyle w:val="46"/>
              <w:widowControl w:val="0"/>
              <w:snapToGrid w:val="0"/>
              <w:spacing w:line="360" w:lineRule="auto"/>
              <w:ind w:firstLine="0" w:firstLineChars="0"/>
              <w:jc w:val="center"/>
              <w:rPr>
                <w:rFonts w:ascii="Times New Roman" w:eastAsia="黑体"/>
                <w:szCs w:val="21"/>
              </w:rPr>
            </w:pPr>
            <w:r>
              <w:rPr>
                <w:rFonts w:ascii="Times New Roman"/>
                <w:b/>
                <w:bCs/>
                <w:color w:val="374151"/>
                <w:szCs w:val="21"/>
              </w:rPr>
              <w:t>In-</w:t>
            </w:r>
            <w:r>
              <w:rPr>
                <w:rFonts w:hint="eastAsia" w:ascii="Times New Roman"/>
                <w:b/>
                <w:bCs/>
                <w:color w:val="374151"/>
                <w:szCs w:val="21"/>
              </w:rPr>
              <w:t>Service</w:t>
            </w:r>
            <w:r>
              <w:rPr>
                <w:rFonts w:ascii="Times New Roman"/>
                <w:b/>
                <w:bCs/>
                <w:color w:val="374151"/>
                <w:szCs w:val="21"/>
              </w:rPr>
              <w:t xml:space="preserve"> Inspection</w:t>
            </w:r>
          </w:p>
        </w:tc>
      </w:tr>
      <w:tr w14:paraId="2B08F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59" w:type="dxa"/>
            <w:vAlign w:val="bottom"/>
          </w:tcPr>
          <w:p w14:paraId="0D6C5F93">
            <w:pPr>
              <w:pStyle w:val="46"/>
              <w:widowControl w:val="0"/>
              <w:snapToGrid w:val="0"/>
              <w:spacing w:line="360" w:lineRule="auto"/>
              <w:ind w:firstLine="0" w:firstLineChars="0"/>
              <w:jc w:val="center"/>
              <w:rPr>
                <w:rFonts w:ascii="Times New Roman" w:eastAsia="黑体"/>
                <w:szCs w:val="21"/>
              </w:rPr>
            </w:pPr>
            <w:r>
              <w:rPr>
                <w:rFonts w:ascii="Times New Roman"/>
              </w:rPr>
              <w:t>Inspection of Appearance and Function</w:t>
            </w:r>
          </w:p>
        </w:tc>
        <w:tc>
          <w:tcPr>
            <w:tcW w:w="2259" w:type="dxa"/>
            <w:vAlign w:val="center"/>
          </w:tcPr>
          <w:p w14:paraId="119B503D">
            <w:pPr>
              <w:snapToGrid w:val="0"/>
              <w:spacing w:line="360" w:lineRule="auto"/>
              <w:jc w:val="center"/>
            </w:pPr>
            <w:r>
              <w:rPr>
                <w:color w:val="374151"/>
                <w:szCs w:val="21"/>
              </w:rPr>
              <w:t>+</w:t>
            </w:r>
          </w:p>
        </w:tc>
        <w:tc>
          <w:tcPr>
            <w:tcW w:w="2259" w:type="dxa"/>
            <w:vAlign w:val="center"/>
          </w:tcPr>
          <w:p w14:paraId="0E61F2BB">
            <w:pPr>
              <w:snapToGrid w:val="0"/>
              <w:spacing w:line="360" w:lineRule="auto"/>
              <w:jc w:val="center"/>
            </w:pPr>
            <w:r>
              <w:rPr>
                <w:color w:val="374151"/>
                <w:szCs w:val="21"/>
              </w:rPr>
              <w:t>+</w:t>
            </w:r>
          </w:p>
        </w:tc>
        <w:tc>
          <w:tcPr>
            <w:tcW w:w="2259" w:type="dxa"/>
            <w:vAlign w:val="center"/>
          </w:tcPr>
          <w:p w14:paraId="5EA996BF">
            <w:pPr>
              <w:snapToGrid w:val="0"/>
              <w:spacing w:line="360" w:lineRule="auto"/>
              <w:jc w:val="center"/>
            </w:pPr>
            <w:r>
              <w:rPr>
                <w:color w:val="374151"/>
                <w:szCs w:val="21"/>
              </w:rPr>
              <w:t>+</w:t>
            </w:r>
          </w:p>
        </w:tc>
      </w:tr>
      <w:tr w14:paraId="10037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59" w:type="dxa"/>
            <w:vAlign w:val="bottom"/>
          </w:tcPr>
          <w:p w14:paraId="128577CC">
            <w:pPr>
              <w:pStyle w:val="46"/>
              <w:widowControl w:val="0"/>
              <w:snapToGrid w:val="0"/>
              <w:spacing w:line="360" w:lineRule="auto"/>
              <w:ind w:firstLine="0" w:firstLineChars="0"/>
              <w:jc w:val="center"/>
              <w:rPr>
                <w:rFonts w:ascii="Times New Roman" w:eastAsia="黑体"/>
                <w:szCs w:val="21"/>
              </w:rPr>
            </w:pPr>
            <w:r>
              <w:rPr>
                <w:rFonts w:ascii="Times New Roman"/>
                <w:color w:val="374151"/>
                <w:szCs w:val="21"/>
              </w:rPr>
              <w:t>Operational Error</w:t>
            </w:r>
          </w:p>
        </w:tc>
        <w:tc>
          <w:tcPr>
            <w:tcW w:w="2259" w:type="dxa"/>
            <w:vAlign w:val="center"/>
          </w:tcPr>
          <w:p w14:paraId="25518263">
            <w:pPr>
              <w:snapToGrid w:val="0"/>
              <w:spacing w:line="360" w:lineRule="auto"/>
              <w:jc w:val="center"/>
            </w:pPr>
            <w:r>
              <w:rPr>
                <w:color w:val="374151"/>
                <w:szCs w:val="21"/>
              </w:rPr>
              <w:t>+</w:t>
            </w:r>
          </w:p>
        </w:tc>
        <w:tc>
          <w:tcPr>
            <w:tcW w:w="2259" w:type="dxa"/>
            <w:vAlign w:val="center"/>
          </w:tcPr>
          <w:p w14:paraId="4303C90F">
            <w:pPr>
              <w:snapToGrid w:val="0"/>
              <w:spacing w:line="360" w:lineRule="auto"/>
              <w:jc w:val="center"/>
            </w:pPr>
            <w:r>
              <w:rPr>
                <w:color w:val="374151"/>
                <w:szCs w:val="21"/>
              </w:rPr>
              <w:t>+</w:t>
            </w:r>
          </w:p>
        </w:tc>
        <w:tc>
          <w:tcPr>
            <w:tcW w:w="2259" w:type="dxa"/>
            <w:vAlign w:val="center"/>
          </w:tcPr>
          <w:p w14:paraId="03452E07">
            <w:pPr>
              <w:snapToGrid w:val="0"/>
              <w:spacing w:line="360" w:lineRule="auto"/>
              <w:jc w:val="center"/>
            </w:pPr>
            <w:r>
              <w:rPr>
                <w:color w:val="374151"/>
                <w:szCs w:val="21"/>
              </w:rPr>
              <w:t>−</w:t>
            </w:r>
          </w:p>
        </w:tc>
      </w:tr>
      <w:tr w14:paraId="34715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59" w:type="dxa"/>
            <w:vAlign w:val="bottom"/>
          </w:tcPr>
          <w:p w14:paraId="6F6ED404">
            <w:pPr>
              <w:pStyle w:val="46"/>
              <w:widowControl w:val="0"/>
              <w:snapToGrid w:val="0"/>
              <w:spacing w:line="360" w:lineRule="auto"/>
              <w:ind w:firstLine="0" w:firstLineChars="0"/>
              <w:jc w:val="center"/>
              <w:rPr>
                <w:rFonts w:ascii="Times New Roman" w:eastAsia="黑体"/>
                <w:szCs w:val="21"/>
              </w:rPr>
            </w:pPr>
            <w:r>
              <w:rPr>
                <w:rFonts w:ascii="Times New Roman"/>
                <w:color w:val="374151"/>
                <w:szCs w:val="21"/>
              </w:rPr>
              <w:t>Clock Time Error</w:t>
            </w:r>
          </w:p>
        </w:tc>
        <w:tc>
          <w:tcPr>
            <w:tcW w:w="2259" w:type="dxa"/>
            <w:vAlign w:val="center"/>
          </w:tcPr>
          <w:p w14:paraId="09C884A2">
            <w:pPr>
              <w:snapToGrid w:val="0"/>
              <w:spacing w:line="360" w:lineRule="auto"/>
              <w:jc w:val="center"/>
            </w:pPr>
            <w:r>
              <w:rPr>
                <w:color w:val="374151"/>
                <w:szCs w:val="21"/>
              </w:rPr>
              <w:t>+</w:t>
            </w:r>
          </w:p>
        </w:tc>
        <w:tc>
          <w:tcPr>
            <w:tcW w:w="2259" w:type="dxa"/>
            <w:vAlign w:val="center"/>
          </w:tcPr>
          <w:p w14:paraId="6C94F2F8">
            <w:pPr>
              <w:snapToGrid w:val="0"/>
              <w:spacing w:line="360" w:lineRule="auto"/>
              <w:jc w:val="center"/>
            </w:pPr>
            <w:r>
              <w:rPr>
                <w:color w:val="374151"/>
                <w:szCs w:val="21"/>
              </w:rPr>
              <w:t>+</w:t>
            </w:r>
          </w:p>
        </w:tc>
        <w:tc>
          <w:tcPr>
            <w:tcW w:w="2259" w:type="dxa"/>
            <w:vAlign w:val="center"/>
          </w:tcPr>
          <w:p w14:paraId="293A162C">
            <w:pPr>
              <w:snapToGrid w:val="0"/>
              <w:spacing w:line="360" w:lineRule="auto"/>
              <w:jc w:val="center"/>
            </w:pPr>
            <w:r>
              <w:rPr>
                <w:color w:val="374151"/>
                <w:szCs w:val="21"/>
              </w:rPr>
              <w:t>−</w:t>
            </w:r>
          </w:p>
        </w:tc>
      </w:tr>
      <w:tr w14:paraId="2142D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trPr>
        <w:tc>
          <w:tcPr>
            <w:tcW w:w="9036" w:type="dxa"/>
            <w:gridSpan w:val="4"/>
            <w:vAlign w:val="center"/>
          </w:tcPr>
          <w:p w14:paraId="7AFEEFCF">
            <w:pPr>
              <w:pStyle w:val="46"/>
              <w:widowControl w:val="0"/>
              <w:snapToGrid w:val="0"/>
              <w:spacing w:line="360" w:lineRule="auto"/>
              <w:ind w:firstLine="0" w:firstLineChars="0"/>
              <w:jc w:val="left"/>
              <w:rPr>
                <w:rFonts w:ascii="Times New Roman" w:eastAsia="黑体"/>
                <w:szCs w:val="21"/>
              </w:rPr>
            </w:pPr>
            <w:r>
              <w:rPr>
                <w:rFonts w:ascii="Times New Roman"/>
                <w:szCs w:val="21"/>
              </w:rPr>
              <w:t>Note:</w:t>
            </w:r>
            <w:r>
              <w:rPr>
                <w:rFonts w:hint="eastAsia" w:ascii="Times New Roman"/>
                <w:szCs w:val="21"/>
              </w:rPr>
              <w:t xml:space="preserve"> </w:t>
            </w:r>
            <w:r>
              <w:rPr>
                <w:rFonts w:ascii="Times New Roman"/>
                <w:szCs w:val="21"/>
              </w:rPr>
              <w:t>“</w:t>
            </w:r>
            <w:r>
              <w:rPr>
                <w:rFonts w:hint="eastAsia" w:ascii="Times New Roman"/>
                <w:szCs w:val="21"/>
              </w:rPr>
              <w:t>+</w:t>
            </w:r>
            <w:r>
              <w:rPr>
                <w:rFonts w:ascii="Times New Roman"/>
                <w:szCs w:val="21"/>
              </w:rPr>
              <w:t>” denotes mandatory verification items, “</w:t>
            </w:r>
            <w:r>
              <w:rPr>
                <w:color w:val="374151"/>
                <w:szCs w:val="21"/>
              </w:rPr>
              <w:t>−</w:t>
            </w:r>
            <w:r>
              <w:rPr>
                <w:rFonts w:ascii="Times New Roman"/>
                <w:szCs w:val="21"/>
              </w:rPr>
              <w:t>” denotes optional verification items.</w:t>
            </w:r>
          </w:p>
        </w:tc>
      </w:tr>
    </w:tbl>
    <w:p w14:paraId="1C1E7D0C">
      <w:pPr>
        <w:pStyle w:val="46"/>
        <w:snapToGrid w:val="0"/>
        <w:spacing w:line="360" w:lineRule="auto"/>
        <w:ind w:firstLine="0" w:firstLineChars="0"/>
        <w:jc w:val="center"/>
        <w:rPr>
          <w:rFonts w:ascii="Times New Roman" w:eastAsia="黑体"/>
          <w:szCs w:val="21"/>
        </w:rPr>
      </w:pPr>
    </w:p>
    <w:p w14:paraId="58AFF7E5">
      <w:pPr>
        <w:snapToGrid w:val="0"/>
        <w:spacing w:line="360" w:lineRule="auto"/>
        <w:rPr>
          <w:sz w:val="24"/>
          <w:szCs w:val="24"/>
        </w:rPr>
      </w:pPr>
      <w:bookmarkStart w:id="86" w:name="_Toc461624570"/>
      <w:bookmarkStart w:id="87" w:name="_Toc1206"/>
      <w:r>
        <w:rPr>
          <w:sz w:val="24"/>
          <w:szCs w:val="24"/>
        </w:rPr>
        <w:t xml:space="preserve">7.3.2 </w:t>
      </w:r>
      <w:bookmarkEnd w:id="86"/>
      <w:r>
        <w:rPr>
          <w:sz w:val="24"/>
          <w:szCs w:val="24"/>
        </w:rPr>
        <w:t>Verification Methods</w:t>
      </w:r>
      <w:bookmarkEnd w:id="87"/>
    </w:p>
    <w:p w14:paraId="71C5F16B">
      <w:pPr>
        <w:snapToGrid w:val="0"/>
        <w:spacing w:line="360" w:lineRule="auto"/>
        <w:rPr>
          <w:sz w:val="24"/>
          <w:szCs w:val="24"/>
        </w:rPr>
      </w:pPr>
      <w:bookmarkStart w:id="88" w:name="_Toc18879"/>
      <w:r>
        <w:rPr>
          <w:sz w:val="24"/>
          <w:szCs w:val="24"/>
        </w:rPr>
        <w:t>7.3.2.1 Inspection of Appearance and Function</w:t>
      </w:r>
      <w:bookmarkEnd w:id="88"/>
    </w:p>
    <w:p w14:paraId="51CB7EEB">
      <w:pPr>
        <w:pStyle w:val="46"/>
        <w:snapToGrid w:val="0"/>
        <w:spacing w:line="360" w:lineRule="auto"/>
        <w:ind w:firstLine="240" w:firstLineChars="100"/>
        <w:rPr>
          <w:rFonts w:ascii="Times New Roman"/>
          <w:sz w:val="24"/>
          <w:szCs w:val="24"/>
        </w:rPr>
      </w:pPr>
      <w:r>
        <w:rPr>
          <w:rFonts w:ascii="Times New Roman"/>
          <w:sz w:val="24"/>
          <w:szCs w:val="24"/>
        </w:rPr>
        <w:t xml:space="preserve">In addition to complying with the requirements of </w:t>
      </w:r>
      <w:r>
        <w:rPr>
          <w:rFonts w:hint="eastAsia" w:ascii="Times New Roman"/>
          <w:sz w:val="24"/>
          <w:szCs w:val="24"/>
        </w:rPr>
        <w:t>clause</w:t>
      </w:r>
      <w:r>
        <w:rPr>
          <w:rFonts w:ascii="Times New Roman"/>
          <w:sz w:val="24"/>
          <w:szCs w:val="24"/>
        </w:rPr>
        <w:t>s 6.1 and 6.2 of this regulation, the appearance of charging</w:t>
      </w:r>
      <w:r>
        <w:rPr>
          <w:rFonts w:hint="eastAsia" w:ascii="Times New Roman"/>
          <w:sz w:val="24"/>
          <w:szCs w:val="24"/>
        </w:rPr>
        <w:t xml:space="preserve"> piles </w:t>
      </w:r>
      <w:r>
        <w:rPr>
          <w:rFonts w:ascii="Times New Roman"/>
          <w:sz w:val="24"/>
          <w:szCs w:val="24"/>
        </w:rPr>
        <w:t>shall also be inspected for the following items:</w:t>
      </w:r>
    </w:p>
    <w:p w14:paraId="06D0F0B1">
      <w:pPr>
        <w:pStyle w:val="46"/>
        <w:snapToGrid w:val="0"/>
        <w:spacing w:line="360" w:lineRule="auto"/>
        <w:ind w:firstLine="240" w:firstLineChars="100"/>
        <w:rPr>
          <w:rFonts w:ascii="Times New Roman"/>
          <w:sz w:val="24"/>
          <w:szCs w:val="24"/>
        </w:rPr>
      </w:pPr>
      <w:r>
        <w:rPr>
          <w:rFonts w:hint="eastAsia" w:ascii="Times New Roman"/>
          <w:sz w:val="24"/>
          <w:szCs w:val="24"/>
        </w:rPr>
        <w:t xml:space="preserve">a) </w:t>
      </w:r>
      <w:r>
        <w:rPr>
          <w:rFonts w:ascii="Times New Roman"/>
          <w:sz w:val="24"/>
          <w:szCs w:val="24"/>
        </w:rPr>
        <w:t>Whether the markings are complete and legible;</w:t>
      </w:r>
    </w:p>
    <w:p w14:paraId="18AE5852">
      <w:pPr>
        <w:pStyle w:val="46"/>
        <w:snapToGrid w:val="0"/>
        <w:spacing w:line="360" w:lineRule="auto"/>
        <w:ind w:firstLine="240" w:firstLineChars="100"/>
        <w:rPr>
          <w:rFonts w:ascii="Times New Roman"/>
          <w:sz w:val="24"/>
          <w:szCs w:val="24"/>
        </w:rPr>
      </w:pPr>
      <w:r>
        <w:rPr>
          <w:rFonts w:hint="eastAsia" w:ascii="Times New Roman"/>
          <w:sz w:val="24"/>
          <w:szCs w:val="24"/>
        </w:rPr>
        <w:t xml:space="preserve">b) </w:t>
      </w:r>
      <w:r>
        <w:rPr>
          <w:rFonts w:ascii="Times New Roman"/>
          <w:sz w:val="24"/>
          <w:szCs w:val="24"/>
        </w:rPr>
        <w:t>Whether there is any obvious damage;</w:t>
      </w:r>
    </w:p>
    <w:p w14:paraId="737F0718">
      <w:pPr>
        <w:pStyle w:val="46"/>
        <w:snapToGrid w:val="0"/>
        <w:spacing w:line="360" w:lineRule="auto"/>
        <w:ind w:firstLine="240" w:firstLineChars="100"/>
        <w:rPr>
          <w:rFonts w:ascii="Times New Roman"/>
          <w:sz w:val="24"/>
          <w:szCs w:val="24"/>
        </w:rPr>
      </w:pPr>
      <w:r>
        <w:rPr>
          <w:rFonts w:hint="eastAsia" w:ascii="Times New Roman"/>
          <w:sz w:val="24"/>
          <w:szCs w:val="24"/>
        </w:rPr>
        <w:t xml:space="preserve">c) </w:t>
      </w:r>
      <w:r>
        <w:rPr>
          <w:rFonts w:ascii="Times New Roman"/>
          <w:sz w:val="24"/>
          <w:szCs w:val="24"/>
        </w:rPr>
        <w:t>Whether there are measures to prevent unauthorized persons from inputting data or operating;</w:t>
      </w:r>
      <w:r>
        <w:rPr>
          <w:rFonts w:ascii="Times New Roman"/>
          <w:sz w:val="24"/>
          <w:szCs w:val="24"/>
        </w:rPr>
        <w:br w:type="textWrapping"/>
      </w:r>
      <w:r>
        <w:rPr>
          <w:rFonts w:hint="eastAsia" w:ascii="Times New Roman"/>
          <w:sz w:val="24"/>
          <w:szCs w:val="24"/>
        </w:rPr>
        <w:t xml:space="preserve">  </w:t>
      </w:r>
      <w:r>
        <w:rPr>
          <w:rFonts w:ascii="Times New Roman"/>
          <w:sz w:val="24"/>
          <w:szCs w:val="24"/>
        </w:rPr>
        <w:t>d) Whether the number of display digits complies with the requirements;</w:t>
      </w:r>
      <w:r>
        <w:rPr>
          <w:rFonts w:ascii="Times New Roman"/>
          <w:sz w:val="24"/>
          <w:szCs w:val="24"/>
        </w:rPr>
        <w:br w:type="textWrapping"/>
      </w:r>
      <w:r>
        <w:rPr>
          <w:rFonts w:hint="eastAsia" w:ascii="Times New Roman"/>
          <w:sz w:val="24"/>
          <w:szCs w:val="24"/>
        </w:rPr>
        <w:t xml:space="preserve">  </w:t>
      </w:r>
      <w:r>
        <w:rPr>
          <w:rFonts w:ascii="Times New Roman"/>
          <w:sz w:val="24"/>
          <w:szCs w:val="24"/>
        </w:rPr>
        <w:t>e) Whether the basic functions are normal.</w:t>
      </w:r>
    </w:p>
    <w:p w14:paraId="6B402498">
      <w:pPr>
        <w:pStyle w:val="46"/>
        <w:snapToGrid w:val="0"/>
        <w:spacing w:line="360" w:lineRule="auto"/>
        <w:ind w:firstLine="0" w:firstLineChars="0"/>
        <w:rPr>
          <w:rFonts w:ascii="Times New Roman" w:eastAsia="华文仿宋"/>
          <w:sz w:val="18"/>
          <w:szCs w:val="18"/>
        </w:rPr>
      </w:pPr>
      <w:r>
        <w:rPr>
          <w:rFonts w:ascii="Times New Roman" w:eastAsia="华文仿宋"/>
          <w:sz w:val="18"/>
          <w:szCs w:val="18"/>
        </w:rPr>
        <w:t>Note:</w:t>
      </w:r>
      <w:r>
        <w:t xml:space="preserve"> </w:t>
      </w:r>
      <w:r>
        <w:rPr>
          <w:rFonts w:ascii="Times New Roman" w:eastAsia="华文仿宋"/>
          <w:sz w:val="18"/>
          <w:szCs w:val="18"/>
        </w:rPr>
        <w:t xml:space="preserve">For charging </w:t>
      </w:r>
      <w:r>
        <w:rPr>
          <w:rFonts w:hint="eastAsia" w:ascii="Times New Roman" w:eastAsia="华文仿宋"/>
          <w:sz w:val="18"/>
          <w:szCs w:val="18"/>
        </w:rPr>
        <w:t>pile</w:t>
      </w:r>
      <w:r>
        <w:rPr>
          <w:rFonts w:ascii="Times New Roman" w:eastAsia="华文仿宋"/>
          <w:sz w:val="18"/>
          <w:szCs w:val="18"/>
        </w:rPr>
        <w:t>s installed before January 1, 2023, compliance with this item may be deferred until December 31, 2027.</w:t>
      </w:r>
    </w:p>
    <w:p w14:paraId="16C8C53F">
      <w:pPr>
        <w:snapToGrid w:val="0"/>
        <w:spacing w:line="360" w:lineRule="auto"/>
        <w:rPr>
          <w:sz w:val="24"/>
          <w:szCs w:val="24"/>
        </w:rPr>
      </w:pPr>
      <w:bookmarkStart w:id="89" w:name="_Toc26182"/>
      <w:r>
        <w:rPr>
          <w:sz w:val="24"/>
          <w:szCs w:val="24"/>
        </w:rPr>
        <w:t>7.3.2.2 Operational Error</w:t>
      </w:r>
      <w:bookmarkEnd w:id="89"/>
    </w:p>
    <w:p w14:paraId="2F43B643">
      <w:pPr>
        <w:snapToGrid w:val="0"/>
        <w:spacing w:line="360" w:lineRule="auto"/>
        <w:ind w:firstLine="240" w:firstLineChars="100"/>
        <w:rPr>
          <w:sz w:val="24"/>
          <w:szCs w:val="24"/>
        </w:rPr>
      </w:pPr>
      <w:bookmarkStart w:id="90" w:name="_Toc1914"/>
      <w:bookmarkStart w:id="91" w:name="_Toc30877"/>
      <w:bookmarkStart w:id="92" w:name="_Toc143009403"/>
      <w:bookmarkStart w:id="93" w:name="_Toc104386745"/>
      <w:bookmarkStart w:id="94" w:name="_Toc104386951"/>
      <w:r>
        <w:rPr>
          <w:sz w:val="24"/>
          <w:szCs w:val="24"/>
        </w:rPr>
        <w:t>a) Selection of Test Load Points</w:t>
      </w:r>
      <w:bookmarkEnd w:id="90"/>
      <w:bookmarkEnd w:id="91"/>
      <w:bookmarkEnd w:id="92"/>
    </w:p>
    <w:p w14:paraId="53B400E7">
      <w:pPr>
        <w:snapToGrid w:val="0"/>
        <w:spacing w:line="360" w:lineRule="auto"/>
        <w:ind w:firstLine="240" w:firstLineChars="100"/>
        <w:rPr>
          <w:kern w:val="0"/>
          <w:sz w:val="24"/>
          <w:szCs w:val="24"/>
        </w:rPr>
      </w:pPr>
      <w:bookmarkStart w:id="95" w:name="_Toc143009404"/>
      <w:r>
        <w:rPr>
          <w:kern w:val="0"/>
          <w:sz w:val="24"/>
          <w:szCs w:val="24"/>
        </w:rPr>
        <w:t xml:space="preserve">When determining the operational error of </w:t>
      </w:r>
      <w:r>
        <w:rPr>
          <w:rFonts w:hint="eastAsia"/>
          <w:kern w:val="0"/>
          <w:sz w:val="24"/>
          <w:szCs w:val="24"/>
        </w:rPr>
        <w:t>a</w:t>
      </w:r>
      <w:r>
        <w:rPr>
          <w:kern w:val="0"/>
          <w:sz w:val="24"/>
          <w:szCs w:val="24"/>
        </w:rPr>
        <w:t xml:space="preserve"> charging pile, a load point shall be selected within the range from 50%</w:t>
      </w:r>
      <w:r>
        <w:rPr>
          <w:i/>
          <w:iCs/>
          <w:kern w:val="0"/>
          <w:sz w:val="24"/>
          <w:szCs w:val="24"/>
        </w:rPr>
        <w:t>I</w:t>
      </w:r>
      <w:r>
        <w:rPr>
          <w:kern w:val="0"/>
          <w:sz w:val="24"/>
          <w:szCs w:val="24"/>
          <w:vertAlign w:val="subscript"/>
        </w:rPr>
        <w:t>max</w:t>
      </w:r>
      <w:r>
        <w:rPr>
          <w:kern w:val="0"/>
          <w:sz w:val="24"/>
          <w:szCs w:val="24"/>
        </w:rPr>
        <w:t xml:space="preserve"> to </w:t>
      </w:r>
      <w:r>
        <w:rPr>
          <w:i/>
          <w:iCs/>
          <w:kern w:val="0"/>
          <w:sz w:val="24"/>
          <w:szCs w:val="24"/>
        </w:rPr>
        <w:t>I</w:t>
      </w:r>
      <w:r>
        <w:rPr>
          <w:kern w:val="0"/>
          <w:sz w:val="24"/>
          <w:szCs w:val="24"/>
          <w:vertAlign w:val="subscript"/>
        </w:rPr>
        <w:t>max</w:t>
      </w:r>
      <w:r>
        <w:rPr>
          <w:kern w:val="0"/>
          <w:sz w:val="24"/>
          <w:szCs w:val="24"/>
        </w:rPr>
        <w:t xml:space="preserve"> . Additional load points are permitted as needed.</w:t>
      </w:r>
      <w:bookmarkEnd w:id="95"/>
    </w:p>
    <w:p w14:paraId="3B939295">
      <w:pPr>
        <w:snapToGrid w:val="0"/>
        <w:spacing w:line="360" w:lineRule="auto"/>
        <w:ind w:firstLine="240" w:firstLineChars="100"/>
        <w:rPr>
          <w:sz w:val="24"/>
          <w:szCs w:val="24"/>
        </w:rPr>
      </w:pPr>
      <w:bookmarkStart w:id="96" w:name="_Toc143009405"/>
      <w:bookmarkStart w:id="97" w:name="_Toc11129"/>
      <w:bookmarkStart w:id="98" w:name="_Toc21110"/>
      <w:r>
        <w:rPr>
          <w:sz w:val="24"/>
          <w:szCs w:val="24"/>
        </w:rPr>
        <w:t>b) Verification of Operational Error</w:t>
      </w:r>
      <w:bookmarkEnd w:id="96"/>
      <w:bookmarkEnd w:id="97"/>
      <w:bookmarkEnd w:id="98"/>
    </w:p>
    <w:p w14:paraId="276B30DA">
      <w:pPr>
        <w:snapToGrid w:val="0"/>
        <w:spacing w:line="360" w:lineRule="auto"/>
        <w:ind w:firstLine="240" w:firstLineChars="100"/>
        <w:rPr>
          <w:kern w:val="0"/>
          <w:sz w:val="24"/>
          <w:szCs w:val="24"/>
        </w:rPr>
      </w:pPr>
      <w:bookmarkStart w:id="99" w:name="_Toc143009406"/>
      <w:r>
        <w:rPr>
          <w:kern w:val="0"/>
          <w:sz w:val="24"/>
          <w:szCs w:val="24"/>
        </w:rPr>
        <w:t>The operati</w:t>
      </w:r>
      <w:r>
        <w:rPr>
          <w:rFonts w:hint="eastAsia"/>
          <w:kern w:val="0"/>
          <w:sz w:val="24"/>
          <w:szCs w:val="24"/>
        </w:rPr>
        <w:t>onal</w:t>
      </w:r>
      <w:r>
        <w:rPr>
          <w:kern w:val="0"/>
          <w:sz w:val="24"/>
          <w:szCs w:val="24"/>
        </w:rPr>
        <w:t xml:space="preserve"> error of </w:t>
      </w:r>
      <w:r>
        <w:rPr>
          <w:rFonts w:hint="eastAsia"/>
          <w:kern w:val="0"/>
          <w:sz w:val="24"/>
          <w:szCs w:val="24"/>
        </w:rPr>
        <w:t>the</w:t>
      </w:r>
      <w:r>
        <w:rPr>
          <w:kern w:val="0"/>
          <w:sz w:val="24"/>
          <w:szCs w:val="24"/>
        </w:rPr>
        <w:t xml:space="preserve"> charging </w:t>
      </w:r>
      <w:r>
        <w:rPr>
          <w:rFonts w:hint="eastAsia"/>
          <w:kern w:val="0"/>
          <w:sz w:val="24"/>
          <w:szCs w:val="24"/>
        </w:rPr>
        <w:t>pile</w:t>
      </w:r>
      <w:r>
        <w:rPr>
          <w:kern w:val="0"/>
          <w:sz w:val="24"/>
          <w:szCs w:val="24"/>
        </w:rPr>
        <w:t xml:space="preserve"> under test is determined by comparing the energy values measured simultaneously by the verification device and the charging </w:t>
      </w:r>
      <w:r>
        <w:rPr>
          <w:rFonts w:hint="eastAsia"/>
          <w:kern w:val="0"/>
          <w:sz w:val="24"/>
          <w:szCs w:val="24"/>
        </w:rPr>
        <w:t>pile</w:t>
      </w:r>
      <w:r>
        <w:rPr>
          <w:kern w:val="0"/>
          <w:sz w:val="24"/>
          <w:szCs w:val="24"/>
        </w:rPr>
        <w:t xml:space="preserve"> under test. </w:t>
      </w:r>
    </w:p>
    <w:p w14:paraId="563DE30D">
      <w:pPr>
        <w:snapToGrid w:val="0"/>
        <w:spacing w:line="360" w:lineRule="auto"/>
        <w:ind w:firstLine="240" w:firstLineChars="100"/>
        <w:rPr>
          <w:kern w:val="0"/>
          <w:sz w:val="24"/>
          <w:szCs w:val="24"/>
        </w:rPr>
      </w:pPr>
      <w:r>
        <w:rPr>
          <w:kern w:val="0"/>
          <w:sz w:val="24"/>
          <w:szCs w:val="24"/>
        </w:rPr>
        <w:t>Based on principle</w:t>
      </w:r>
      <w:r>
        <w:rPr>
          <w:rFonts w:hint="eastAsia"/>
          <w:kern w:val="0"/>
          <w:sz w:val="24"/>
          <w:szCs w:val="24"/>
        </w:rPr>
        <w:t>s</w:t>
      </w:r>
      <w:r>
        <w:rPr>
          <w:kern w:val="0"/>
          <w:sz w:val="24"/>
          <w:szCs w:val="24"/>
        </w:rPr>
        <w:t>, th</w:t>
      </w:r>
      <w:r>
        <w:rPr>
          <w:rFonts w:hint="eastAsia"/>
          <w:kern w:val="0"/>
          <w:sz w:val="24"/>
          <w:szCs w:val="24"/>
        </w:rPr>
        <w:t>e</w:t>
      </w:r>
      <w:r>
        <w:rPr>
          <w:kern w:val="0"/>
          <w:sz w:val="24"/>
          <w:szCs w:val="24"/>
        </w:rPr>
        <w:t xml:space="preserve"> verification method can be categorized as the real</w:t>
      </w:r>
      <w:r>
        <w:rPr>
          <w:rFonts w:hint="eastAsia"/>
          <w:kern w:val="0"/>
          <w:sz w:val="24"/>
          <w:szCs w:val="24"/>
        </w:rPr>
        <w:t xml:space="preserve"> </w:t>
      </w:r>
      <w:r>
        <w:rPr>
          <w:kern w:val="0"/>
          <w:sz w:val="24"/>
          <w:szCs w:val="24"/>
        </w:rPr>
        <w:t xml:space="preserve">load verification method </w:t>
      </w:r>
      <w:r>
        <w:rPr>
          <w:rFonts w:hint="eastAsia"/>
          <w:kern w:val="0"/>
          <w:sz w:val="24"/>
          <w:szCs w:val="24"/>
        </w:rPr>
        <w:t>and</w:t>
      </w:r>
      <w:r>
        <w:rPr>
          <w:kern w:val="0"/>
          <w:sz w:val="24"/>
          <w:szCs w:val="24"/>
        </w:rPr>
        <w:t xml:space="preserve"> the </w:t>
      </w:r>
      <w:r>
        <w:rPr>
          <w:rFonts w:hint="eastAsia"/>
          <w:kern w:val="0"/>
          <w:sz w:val="24"/>
          <w:szCs w:val="24"/>
        </w:rPr>
        <w:t xml:space="preserve">phantom </w:t>
      </w:r>
      <w:r>
        <w:rPr>
          <w:kern w:val="0"/>
          <w:sz w:val="24"/>
          <w:szCs w:val="24"/>
        </w:rPr>
        <w:t>load verification method.</w:t>
      </w:r>
    </w:p>
    <w:bookmarkEnd w:id="93"/>
    <w:bookmarkEnd w:id="94"/>
    <w:bookmarkEnd w:id="99"/>
    <w:p w14:paraId="1F3C4AFB">
      <w:pPr>
        <w:snapToGrid w:val="0"/>
        <w:spacing w:line="360" w:lineRule="auto"/>
        <w:rPr>
          <w:sz w:val="24"/>
          <w:szCs w:val="24"/>
        </w:rPr>
      </w:pPr>
      <w:bookmarkStart w:id="100" w:name="_Toc25280"/>
      <w:bookmarkStart w:id="101" w:name="_Toc27880"/>
      <w:r>
        <w:rPr>
          <w:rFonts w:hint="eastAsia" w:eastAsiaTheme="minorEastAsia"/>
          <w:sz w:val="24"/>
          <w:szCs w:val="24"/>
        </w:rPr>
        <w:t xml:space="preserve">1) </w:t>
      </w:r>
      <w:r>
        <w:rPr>
          <w:rFonts w:hint="eastAsia"/>
          <w:sz w:val="24"/>
          <w:szCs w:val="24"/>
        </w:rPr>
        <w:t xml:space="preserve">Real </w:t>
      </w:r>
      <w:r>
        <w:rPr>
          <w:sz w:val="24"/>
          <w:szCs w:val="24"/>
        </w:rPr>
        <w:t>Load Verification Method</w:t>
      </w:r>
      <w:bookmarkEnd w:id="100"/>
      <w:bookmarkEnd w:id="101"/>
    </w:p>
    <w:p w14:paraId="6715502E">
      <w:pPr>
        <w:snapToGrid w:val="0"/>
        <w:spacing w:line="360" w:lineRule="auto"/>
        <w:ind w:firstLine="240" w:firstLineChars="100"/>
        <w:rPr>
          <w:sz w:val="24"/>
        </w:rPr>
      </w:pPr>
      <w:r>
        <w:rPr>
          <w:sz w:val="24"/>
        </w:rPr>
        <w:t xml:space="preserve">The verification device, composed of a charging </w:t>
      </w:r>
      <w:r>
        <w:rPr>
          <w:rFonts w:hint="eastAsia"/>
          <w:sz w:val="24"/>
        </w:rPr>
        <w:t>pile</w:t>
      </w:r>
      <w:r>
        <w:rPr>
          <w:sz w:val="24"/>
        </w:rPr>
        <w:t xml:space="preserve"> calibrator and a load, is connected to the charging connection point. </w:t>
      </w:r>
      <w:r>
        <w:rPr>
          <w:rFonts w:hint="eastAsia"/>
          <w:sz w:val="24"/>
        </w:rPr>
        <w:t>Under</w:t>
      </w:r>
      <w:r>
        <w:rPr>
          <w:sz w:val="24"/>
        </w:rPr>
        <w:t xml:space="preserve"> the selected load point, the operati</w:t>
      </w:r>
      <w:r>
        <w:rPr>
          <w:rFonts w:hint="eastAsia"/>
          <w:sz w:val="24"/>
        </w:rPr>
        <w:t>onal</w:t>
      </w:r>
      <w:r>
        <w:rPr>
          <w:sz w:val="24"/>
        </w:rPr>
        <w:t xml:space="preserve"> error of the charging </w:t>
      </w:r>
      <w:r>
        <w:rPr>
          <w:rFonts w:hint="eastAsia"/>
          <w:sz w:val="24"/>
        </w:rPr>
        <w:t>pile</w:t>
      </w:r>
      <w:r>
        <w:rPr>
          <w:sz w:val="24"/>
        </w:rPr>
        <w:t xml:space="preserve"> under test is determined by comparing the energy values measured simultaneously by the verification device and the charging </w:t>
      </w:r>
      <w:r>
        <w:rPr>
          <w:rFonts w:hint="eastAsia"/>
          <w:sz w:val="24"/>
        </w:rPr>
        <w:t>pile</w:t>
      </w:r>
      <w:r>
        <w:rPr>
          <w:sz w:val="24"/>
        </w:rPr>
        <w:t xml:space="preserve"> under test using method </w:t>
      </w:r>
      <w:r>
        <w:rPr>
          <w:rFonts w:hint="eastAsia"/>
          <w:sz w:val="24"/>
        </w:rPr>
        <w:t>I</w:t>
      </w:r>
      <w:r>
        <w:rPr>
          <w:sz w:val="24"/>
        </w:rPr>
        <w:t xml:space="preserve"> or </w:t>
      </w:r>
      <w:r>
        <w:rPr>
          <w:rFonts w:hint="eastAsia"/>
          <w:sz w:val="24"/>
        </w:rPr>
        <w:t>method II.</w:t>
      </w:r>
    </w:p>
    <w:p w14:paraId="37B1DC1D">
      <w:pPr>
        <w:snapToGrid w:val="0"/>
        <w:spacing w:line="360" w:lineRule="auto"/>
        <w:rPr>
          <w:color w:val="000000"/>
          <w:sz w:val="24"/>
        </w:rPr>
      </w:pPr>
      <w:r>
        <w:rPr>
          <w:color w:val="000000"/>
          <w:sz w:val="24"/>
          <w:u w:val="single"/>
        </w:rPr>
        <w:t>Method I</w:t>
      </w:r>
      <w:r>
        <w:rPr>
          <w:color w:val="000000"/>
          <w:sz w:val="24"/>
        </w:rPr>
        <w:t>:</w:t>
      </w:r>
    </w:p>
    <w:p w14:paraId="3D56117D">
      <w:pPr>
        <w:snapToGrid w:val="0"/>
        <w:spacing w:line="360" w:lineRule="auto"/>
        <w:ind w:firstLine="240" w:firstLineChars="100"/>
        <w:rPr>
          <w:color w:val="000000"/>
          <w:sz w:val="24"/>
        </w:rPr>
      </w:pPr>
      <w:r>
        <w:rPr>
          <w:color w:val="000000"/>
          <w:sz w:val="24"/>
        </w:rPr>
        <w:t xml:space="preserve">With both the charging </w:t>
      </w:r>
      <w:r>
        <w:rPr>
          <w:rFonts w:hint="eastAsia"/>
          <w:color w:val="000000"/>
          <w:sz w:val="24"/>
        </w:rPr>
        <w:t>pile</w:t>
      </w:r>
      <w:r>
        <w:rPr>
          <w:color w:val="000000"/>
          <w:sz w:val="24"/>
        </w:rPr>
        <w:t xml:space="preserve"> calibrator and the charging </w:t>
      </w:r>
      <w:r>
        <w:rPr>
          <w:rFonts w:hint="eastAsia"/>
          <w:color w:val="000000"/>
          <w:sz w:val="24"/>
        </w:rPr>
        <w:t>pile</w:t>
      </w:r>
      <w:r>
        <w:rPr>
          <w:color w:val="000000"/>
          <w:sz w:val="24"/>
        </w:rPr>
        <w:t xml:space="preserve"> under test operating continuously, the operating error of the charging </w:t>
      </w:r>
      <w:r>
        <w:rPr>
          <w:rFonts w:hint="eastAsia"/>
          <w:color w:val="000000"/>
          <w:sz w:val="24"/>
        </w:rPr>
        <w:t>pile</w:t>
      </w:r>
      <w:r>
        <w:rPr>
          <w:color w:val="000000"/>
          <w:sz w:val="24"/>
        </w:rPr>
        <w:t xml:space="preserve"> under test is determined by using the pulses output from the charging </w:t>
      </w:r>
      <w:r>
        <w:rPr>
          <w:rFonts w:hint="eastAsia"/>
          <w:color w:val="000000"/>
          <w:sz w:val="24"/>
        </w:rPr>
        <w:t>pile</w:t>
      </w:r>
      <w:r>
        <w:rPr>
          <w:color w:val="000000"/>
          <w:sz w:val="24"/>
        </w:rPr>
        <w:t xml:space="preserve"> under test to control the counting </w:t>
      </w:r>
      <w:r>
        <w:rPr>
          <w:rFonts w:hint="eastAsia"/>
          <w:color w:val="000000"/>
          <w:sz w:val="24"/>
        </w:rPr>
        <w:t xml:space="preserve">process </w:t>
      </w:r>
      <w:r>
        <w:rPr>
          <w:color w:val="000000"/>
          <w:sz w:val="24"/>
        </w:rPr>
        <w:t xml:space="preserve">of the calibrator. When this method is used, method </w:t>
      </w:r>
      <w:r>
        <w:rPr>
          <w:rFonts w:hint="eastAsia"/>
          <w:color w:val="000000"/>
          <w:sz w:val="24"/>
        </w:rPr>
        <w:t>II</w:t>
      </w:r>
      <w:r>
        <w:rPr>
          <w:color w:val="000000"/>
          <w:sz w:val="24"/>
        </w:rPr>
        <w:t xml:space="preserve"> shall be applied to check whether the constant of the charging </w:t>
      </w:r>
      <w:r>
        <w:rPr>
          <w:rFonts w:hint="eastAsia"/>
          <w:color w:val="000000"/>
          <w:sz w:val="24"/>
        </w:rPr>
        <w:t>pile</w:t>
      </w:r>
      <w:r>
        <w:rPr>
          <w:color w:val="000000"/>
          <w:sz w:val="24"/>
        </w:rPr>
        <w:t xml:space="preserve"> is correct.</w:t>
      </w:r>
    </w:p>
    <w:p w14:paraId="29E9B0CB">
      <w:pPr>
        <w:snapToGrid w:val="0"/>
        <w:spacing w:line="360" w:lineRule="auto"/>
        <w:ind w:firstLine="240" w:firstLineChars="100"/>
        <w:rPr>
          <w:color w:val="000000"/>
          <w:sz w:val="24"/>
        </w:rPr>
      </w:pPr>
      <w:r>
        <w:rPr>
          <w:color w:val="000000"/>
          <w:sz w:val="24"/>
        </w:rPr>
        <w:t>The operati</w:t>
      </w:r>
      <w:r>
        <w:rPr>
          <w:rFonts w:hint="eastAsia"/>
          <w:color w:val="000000"/>
          <w:sz w:val="24"/>
        </w:rPr>
        <w:t>onal</w:t>
      </w:r>
      <w:r>
        <w:rPr>
          <w:color w:val="000000"/>
          <w:sz w:val="24"/>
        </w:rPr>
        <w:t xml:space="preserve"> error</w:t>
      </w:r>
      <w:bookmarkStart w:id="102" w:name="MTBlankEqn"/>
      <w:r>
        <w:rPr>
          <w:rFonts w:hint="eastAsia"/>
          <w:color w:val="000000"/>
          <w:sz w:val="24"/>
        </w:rPr>
        <w:t xml:space="preserve"> </w:t>
      </w:r>
      <w:r>
        <w:rPr>
          <w:position w:val="-10"/>
        </w:rPr>
        <w:object>
          <v:shape id="_x0000_i1025" o:spt="75" type="#_x0000_t75" style="height:12.9pt;width:9.7pt;" o:ole="t" filled="f" o:preferrelative="t" stroked="f" coordsize="21600,21600">
            <v:path/>
            <v:fill on="f" focussize="0,0"/>
            <v:stroke on="f" joinstyle="miter"/>
            <v:imagedata r:id="rId15" o:title=""/>
            <o:lock v:ext="edit" aspectratio="t"/>
            <w10:wrap type="none"/>
            <w10:anchorlock/>
          </v:shape>
          <o:OLEObject Type="Embed" ProgID="Equation.DSMT4" ShapeID="_x0000_i1025" DrawAspect="Content" ObjectID="_1468075725" r:id="rId14">
            <o:LockedField>false</o:LockedField>
          </o:OLEObject>
        </w:object>
      </w:r>
      <w:bookmarkEnd w:id="102"/>
      <w:r>
        <w:rPr>
          <w:rFonts w:hint="eastAsia"/>
        </w:rPr>
        <w:t xml:space="preserve"> </w:t>
      </w:r>
      <w:r>
        <w:rPr>
          <w:color w:val="000000"/>
          <w:sz w:val="24"/>
        </w:rPr>
        <w:t xml:space="preserve">of the charging </w:t>
      </w:r>
      <w:r>
        <w:rPr>
          <w:rFonts w:hint="eastAsia"/>
          <w:color w:val="000000"/>
          <w:sz w:val="24"/>
        </w:rPr>
        <w:t>pile</w:t>
      </w:r>
      <w:r>
        <w:rPr>
          <w:color w:val="000000"/>
          <w:sz w:val="24"/>
        </w:rPr>
        <w:t xml:space="preserve"> under test </w:t>
      </w:r>
      <w:r>
        <w:rPr>
          <w:rFonts w:hint="eastAsia"/>
          <w:color w:val="000000"/>
          <w:sz w:val="24"/>
        </w:rPr>
        <w:t>is</w:t>
      </w:r>
      <w:r>
        <w:rPr>
          <w:color w:val="000000"/>
          <w:sz w:val="24"/>
        </w:rPr>
        <w:t xml:space="preserve"> calculated according to formula (1)</w:t>
      </w:r>
      <w:r>
        <w:rPr>
          <w:rFonts w:hint="eastAsia"/>
          <w:color w:val="000000"/>
          <w:sz w:val="24"/>
        </w:rPr>
        <w:t>,</w:t>
      </w:r>
    </w:p>
    <w:p w14:paraId="0530210F">
      <w:pPr>
        <w:snapToGrid w:val="0"/>
        <w:spacing w:line="360" w:lineRule="auto"/>
        <w:ind w:firstLine="480"/>
        <w:jc w:val="right"/>
      </w:pPr>
      <w:r>
        <w:rPr>
          <w:position w:val="-24"/>
        </w:rPr>
        <w:object>
          <v:shape id="_x0000_i1026" o:spt="75" type="#_x0000_t75" style="height:31.4pt;width:92.3pt;" o:ole="t" filled="f" o:preferrelative="t" stroked="f" coordsize="21600,21600">
            <v:path/>
            <v:fill on="f" focussize="0,0"/>
            <v:stroke on="f" joinstyle="miter"/>
            <v:imagedata r:id="rId17" o:title=""/>
            <o:lock v:ext="edit" aspectratio="t"/>
            <w10:wrap type="none"/>
            <w10:anchorlock/>
          </v:shape>
          <o:OLEObject Type="Embed" ProgID="Equation.DSMT4" ShapeID="_x0000_i1026" DrawAspect="Content" ObjectID="_1468075726" r:id="rId16">
            <o:LockedField>false</o:LockedField>
          </o:OLEObject>
        </w:object>
      </w:r>
      <w:r>
        <w:rPr>
          <w:sz w:val="24"/>
        </w:rPr>
        <w:t xml:space="preserve">                            (1)</w:t>
      </w:r>
    </w:p>
    <w:p w14:paraId="2270F09A">
      <w:pPr>
        <w:snapToGrid w:val="0"/>
        <w:spacing w:line="360" w:lineRule="auto"/>
        <w:jc w:val="left"/>
        <w:rPr>
          <w:sz w:val="24"/>
        </w:rPr>
      </w:pPr>
      <w:r>
        <w:rPr>
          <w:rFonts w:hint="eastAsia"/>
          <w:sz w:val="24"/>
        </w:rPr>
        <w:t>w</w:t>
      </w:r>
      <w:r>
        <w:rPr>
          <w:sz w:val="24"/>
        </w:rPr>
        <w:t>here</w:t>
      </w:r>
      <w:r>
        <w:rPr>
          <w:rFonts w:hint="eastAsia"/>
          <w:sz w:val="24"/>
        </w:rPr>
        <w:t>,</w:t>
      </w:r>
    </w:p>
    <w:p w14:paraId="61CB079B">
      <w:pPr>
        <w:snapToGrid w:val="0"/>
        <w:spacing w:line="360" w:lineRule="auto"/>
        <w:ind w:firstLine="240" w:firstLineChars="100"/>
        <w:jc w:val="left"/>
        <w:rPr>
          <w:sz w:val="24"/>
        </w:rPr>
      </w:pPr>
      <w:r>
        <w:rPr>
          <w:rFonts w:hint="eastAsia"/>
          <w:i/>
          <w:sz w:val="24"/>
        </w:rPr>
        <w:t xml:space="preserve">m </w:t>
      </w:r>
      <w:r>
        <w:rPr>
          <w:sz w:val="24"/>
        </w:rPr>
        <w:t>—</w:t>
      </w:r>
      <w:r>
        <w:rPr>
          <w:rFonts w:hint="eastAsia"/>
          <w:sz w:val="24"/>
        </w:rPr>
        <w:t xml:space="preserve"> m</w:t>
      </w:r>
      <w:r>
        <w:rPr>
          <w:sz w:val="24"/>
        </w:rPr>
        <w:t>easured pulse count</w:t>
      </w:r>
      <w:r>
        <w:rPr>
          <w:rFonts w:hint="eastAsia"/>
          <w:sz w:val="24"/>
        </w:rPr>
        <w:t>;</w:t>
      </w:r>
    </w:p>
    <w:p w14:paraId="44EF9FF9">
      <w:pPr>
        <w:snapToGrid w:val="0"/>
        <w:spacing w:line="360" w:lineRule="auto"/>
        <w:ind w:firstLine="240" w:firstLineChars="100"/>
        <w:jc w:val="left"/>
        <w:rPr>
          <w:sz w:val="24"/>
        </w:rPr>
      </w:pPr>
      <w:r>
        <w:rPr>
          <w:i/>
          <w:sz w:val="24"/>
        </w:rPr>
        <w:t>m</w:t>
      </w:r>
      <w:r>
        <w:rPr>
          <w:sz w:val="24"/>
          <w:vertAlign w:val="subscript"/>
        </w:rPr>
        <w:t>0</w:t>
      </w:r>
      <w:r>
        <w:rPr>
          <w:rFonts w:hint="eastAsia"/>
          <w:sz w:val="24"/>
          <w:vertAlign w:val="subscript"/>
        </w:rPr>
        <w:t xml:space="preserve"> </w:t>
      </w:r>
      <w:r>
        <w:rPr>
          <w:sz w:val="24"/>
        </w:rPr>
        <w:t>—</w:t>
      </w:r>
      <w:r>
        <w:rPr>
          <w:rFonts w:hint="eastAsia"/>
          <w:sz w:val="24"/>
        </w:rPr>
        <w:t xml:space="preserve"> c</w:t>
      </w:r>
      <w:r>
        <w:rPr>
          <w:sz w:val="24"/>
        </w:rPr>
        <w:t xml:space="preserve">alculated pulse count, </w:t>
      </w:r>
      <w:r>
        <w:rPr>
          <w:rFonts w:hint="eastAsia"/>
          <w:sz w:val="24"/>
        </w:rPr>
        <w:t xml:space="preserve">is </w:t>
      </w:r>
      <w:r>
        <w:rPr>
          <w:sz w:val="24"/>
        </w:rPr>
        <w:t>calculated according to</w:t>
      </w:r>
      <w:r>
        <w:rPr>
          <w:color w:val="000000"/>
          <w:sz w:val="24"/>
        </w:rPr>
        <w:t xml:space="preserve"> formula</w:t>
      </w:r>
      <w:r>
        <w:rPr>
          <w:sz w:val="24"/>
        </w:rPr>
        <w:t xml:space="preserve"> (2)</w:t>
      </w:r>
      <w:r>
        <w:rPr>
          <w:rFonts w:hint="eastAsia"/>
          <w:sz w:val="24"/>
        </w:rPr>
        <w:t>,</w:t>
      </w:r>
    </w:p>
    <w:p w14:paraId="37D8E50E">
      <w:pPr>
        <w:snapToGrid w:val="0"/>
        <w:spacing w:line="360" w:lineRule="auto"/>
        <w:ind w:firstLine="480"/>
        <w:jc w:val="right"/>
        <w:rPr>
          <w:sz w:val="24"/>
        </w:rPr>
      </w:pPr>
      <w:r>
        <w:rPr>
          <w:position w:val="-30"/>
          <w:sz w:val="24"/>
        </w:rPr>
        <w:object>
          <v:shape id="_x0000_i1027" o:spt="75" type="#_x0000_t75" style="height:34.6pt;width:51.25pt;" o:ole="t" filled="f" o:preferrelative="t" stroked="f" coordsize="21600,21600">
            <v:path/>
            <v:fill on="f" focussize="0,0"/>
            <v:stroke on="f" joinstyle="miter"/>
            <v:imagedata r:id="rId19" o:title=""/>
            <o:lock v:ext="edit" aspectratio="t"/>
            <w10:wrap type="none"/>
            <w10:anchorlock/>
          </v:shape>
          <o:OLEObject Type="Embed" ProgID="Equation.DSMT4" ShapeID="_x0000_i1027" DrawAspect="Content" ObjectID="_1468075727" r:id="rId18">
            <o:LockedField>false</o:LockedField>
          </o:OLEObject>
        </w:object>
      </w:r>
      <w:r>
        <w:rPr>
          <w:sz w:val="24"/>
        </w:rPr>
        <w:t xml:space="preserve">                               </w:t>
      </w:r>
      <w:r>
        <w:rPr>
          <w:rFonts w:hint="eastAsia"/>
          <w:sz w:val="24"/>
        </w:rPr>
        <w:t>(</w:t>
      </w:r>
      <w:r>
        <w:rPr>
          <w:sz w:val="24"/>
        </w:rPr>
        <w:t>2</w:t>
      </w:r>
      <w:r>
        <w:rPr>
          <w:rFonts w:hint="eastAsia"/>
          <w:sz w:val="24"/>
        </w:rPr>
        <w:t>)</w:t>
      </w:r>
    </w:p>
    <w:p w14:paraId="16D81C83">
      <w:pPr>
        <w:snapToGrid w:val="0"/>
        <w:spacing w:line="360" w:lineRule="auto"/>
        <w:jc w:val="left"/>
        <w:rPr>
          <w:sz w:val="24"/>
        </w:rPr>
      </w:pPr>
      <w:r>
        <w:rPr>
          <w:rFonts w:hint="eastAsia"/>
          <w:sz w:val="24"/>
        </w:rPr>
        <w:t>w</w:t>
      </w:r>
      <w:r>
        <w:rPr>
          <w:sz w:val="24"/>
        </w:rPr>
        <w:t>here</w:t>
      </w:r>
      <w:r>
        <w:rPr>
          <w:rFonts w:hint="eastAsia"/>
          <w:sz w:val="24"/>
        </w:rPr>
        <w:t>,</w:t>
      </w:r>
    </w:p>
    <w:p w14:paraId="7BCA7992">
      <w:pPr>
        <w:snapToGrid w:val="0"/>
        <w:spacing w:line="360" w:lineRule="auto"/>
        <w:ind w:firstLine="240" w:firstLineChars="100"/>
        <w:jc w:val="left"/>
        <w:rPr>
          <w:sz w:val="24"/>
        </w:rPr>
      </w:pPr>
      <w:r>
        <w:rPr>
          <w:i/>
          <w:sz w:val="24"/>
        </w:rPr>
        <w:t>N</w:t>
      </w:r>
      <w:r>
        <w:rPr>
          <w:rFonts w:hint="eastAsia"/>
          <w:i/>
          <w:sz w:val="24"/>
        </w:rPr>
        <w:t xml:space="preserve"> </w:t>
      </w:r>
      <w:r>
        <w:rPr>
          <w:sz w:val="24"/>
        </w:rPr>
        <w:t>—</w:t>
      </w:r>
      <w:r>
        <w:rPr>
          <w:rFonts w:hint="eastAsia"/>
          <w:sz w:val="24"/>
        </w:rPr>
        <w:t xml:space="preserve"> </w:t>
      </w:r>
      <w:r>
        <w:rPr>
          <w:sz w:val="24"/>
        </w:rPr>
        <w:t xml:space="preserve">Pulse count of the charging </w:t>
      </w:r>
      <w:r>
        <w:rPr>
          <w:rFonts w:hint="eastAsia"/>
          <w:sz w:val="24"/>
        </w:rPr>
        <w:t>pile</w:t>
      </w:r>
      <w:r>
        <w:rPr>
          <w:sz w:val="24"/>
        </w:rPr>
        <w:t xml:space="preserve"> under test</w:t>
      </w:r>
      <w:r>
        <w:rPr>
          <w:rFonts w:hint="eastAsia"/>
          <w:sz w:val="24"/>
        </w:rPr>
        <w:t>;</w:t>
      </w:r>
    </w:p>
    <w:p w14:paraId="21A6C7C8">
      <w:pPr>
        <w:snapToGrid w:val="0"/>
        <w:spacing w:line="360" w:lineRule="auto"/>
        <w:ind w:firstLine="240" w:firstLineChars="100"/>
        <w:jc w:val="left"/>
        <w:rPr>
          <w:sz w:val="24"/>
        </w:rPr>
      </w:pPr>
      <w:r>
        <w:rPr>
          <w:i/>
          <w:sz w:val="24"/>
        </w:rPr>
        <w:t>C</w:t>
      </w:r>
      <w:r>
        <w:rPr>
          <w:sz w:val="24"/>
          <w:vertAlign w:val="subscript"/>
        </w:rPr>
        <w:t>0</w:t>
      </w:r>
      <w:r>
        <w:rPr>
          <w:rFonts w:hint="eastAsia"/>
          <w:sz w:val="24"/>
          <w:vertAlign w:val="subscript"/>
        </w:rPr>
        <w:t xml:space="preserve"> </w:t>
      </w:r>
      <w:r>
        <w:rPr>
          <w:sz w:val="24"/>
        </w:rPr>
        <w:t>—</w:t>
      </w:r>
      <w:r>
        <w:rPr>
          <w:rFonts w:hint="eastAsia"/>
          <w:sz w:val="24"/>
        </w:rPr>
        <w:t xml:space="preserve"> </w:t>
      </w:r>
      <w:r>
        <w:rPr>
          <w:color w:val="000000"/>
          <w:sz w:val="24"/>
        </w:rPr>
        <w:t xml:space="preserve">Constant of </w:t>
      </w:r>
      <w:r>
        <w:rPr>
          <w:rFonts w:hint="eastAsia"/>
          <w:color w:val="000000"/>
          <w:sz w:val="24"/>
        </w:rPr>
        <w:t xml:space="preserve">the </w:t>
      </w:r>
      <w:r>
        <w:rPr>
          <w:color w:val="000000"/>
          <w:sz w:val="24"/>
        </w:rPr>
        <w:t xml:space="preserve">charging </w:t>
      </w:r>
      <w:r>
        <w:rPr>
          <w:rFonts w:hint="eastAsia"/>
          <w:color w:val="000000"/>
          <w:sz w:val="24"/>
        </w:rPr>
        <w:t>pile</w:t>
      </w:r>
      <w:r>
        <w:rPr>
          <w:color w:val="000000"/>
          <w:sz w:val="24"/>
        </w:rPr>
        <w:t xml:space="preserve"> calibrator, imp/kWh</w:t>
      </w:r>
      <w:r>
        <w:rPr>
          <w:rFonts w:hint="eastAsia"/>
          <w:color w:val="000000"/>
          <w:sz w:val="24"/>
        </w:rPr>
        <w:t>;</w:t>
      </w:r>
    </w:p>
    <w:p w14:paraId="164B134F">
      <w:pPr>
        <w:snapToGrid w:val="0"/>
        <w:spacing w:line="360" w:lineRule="auto"/>
        <w:ind w:firstLine="240" w:firstLineChars="100"/>
        <w:jc w:val="left"/>
        <w:rPr>
          <w:sz w:val="24"/>
        </w:rPr>
      </w:pPr>
      <w:r>
        <w:rPr>
          <w:i/>
          <w:sz w:val="24"/>
        </w:rPr>
        <w:t>C</w:t>
      </w:r>
      <w:r>
        <w:rPr>
          <w:sz w:val="24"/>
          <w:vertAlign w:val="subscript"/>
        </w:rPr>
        <w:t>L</w:t>
      </w:r>
      <w:r>
        <w:rPr>
          <w:rFonts w:hint="eastAsia"/>
          <w:sz w:val="24"/>
          <w:vertAlign w:val="subscript"/>
        </w:rPr>
        <w:t xml:space="preserve"> </w:t>
      </w:r>
      <w:r>
        <w:rPr>
          <w:sz w:val="24"/>
        </w:rPr>
        <w:t>—</w:t>
      </w:r>
      <w:r>
        <w:rPr>
          <w:rFonts w:hint="eastAsia"/>
          <w:sz w:val="24"/>
        </w:rPr>
        <w:t xml:space="preserve"> </w:t>
      </w:r>
      <w:r>
        <w:rPr>
          <w:sz w:val="24"/>
        </w:rPr>
        <w:t>Constant of the charging pile under test, imp/kWh.</w:t>
      </w:r>
    </w:p>
    <w:p w14:paraId="59307465">
      <w:pPr>
        <w:snapToGrid w:val="0"/>
        <w:spacing w:line="360" w:lineRule="auto"/>
        <w:jc w:val="left"/>
        <w:rPr>
          <w:rFonts w:eastAsia="黑体"/>
          <w:szCs w:val="21"/>
        </w:rPr>
      </w:pPr>
      <w:r>
        <w:rPr>
          <w:sz w:val="24"/>
        </w:rPr>
        <w:t xml:space="preserve">Note: </w:t>
      </w:r>
      <w:r>
        <w:rPr>
          <w:rFonts w:hint="eastAsia"/>
          <w:sz w:val="24"/>
        </w:rPr>
        <w:t>T</w:t>
      </w:r>
      <w:r>
        <w:rPr>
          <w:sz w:val="24"/>
        </w:rPr>
        <w:t xml:space="preserve">he pulse count </w:t>
      </w:r>
      <w:r>
        <w:rPr>
          <w:i/>
          <w:iCs/>
          <w:sz w:val="24"/>
        </w:rPr>
        <w:t>N</w:t>
      </w:r>
      <w:r>
        <w:rPr>
          <w:sz w:val="24"/>
        </w:rPr>
        <w:t xml:space="preserve"> of the charging </w:t>
      </w:r>
      <w:r>
        <w:rPr>
          <w:rFonts w:hint="eastAsia"/>
          <w:sz w:val="24"/>
        </w:rPr>
        <w:t>pile</w:t>
      </w:r>
      <w:r>
        <w:rPr>
          <w:sz w:val="24"/>
        </w:rPr>
        <w:t xml:space="preserve"> under test shall be appropriately selected so that the quantization error of the calculated pulse</w:t>
      </w:r>
      <w:r>
        <w:rPr>
          <w:rFonts w:hint="eastAsia"/>
          <w:sz w:val="24"/>
        </w:rPr>
        <w:t xml:space="preserve"> count</w:t>
      </w:r>
      <w:r>
        <w:rPr>
          <w:sz w:val="24"/>
        </w:rPr>
        <w:t xml:space="preserve"> is not greater than 1/10 of the class index of the charging </w:t>
      </w:r>
      <w:r>
        <w:rPr>
          <w:rFonts w:hint="eastAsia"/>
          <w:sz w:val="24"/>
        </w:rPr>
        <w:t>pile</w:t>
      </w:r>
      <w:r>
        <w:rPr>
          <w:sz w:val="24"/>
        </w:rPr>
        <w:t xml:space="preserve"> under test.</w:t>
      </w:r>
    </w:p>
    <w:p w14:paraId="32EE3776">
      <w:pPr>
        <w:snapToGrid w:val="0"/>
        <w:spacing w:line="360" w:lineRule="auto"/>
        <w:rPr>
          <w:sz w:val="24"/>
        </w:rPr>
      </w:pPr>
      <w:r>
        <w:rPr>
          <w:sz w:val="24"/>
          <w:u w:val="single"/>
        </w:rPr>
        <w:t>Method II</w:t>
      </w:r>
      <w:r>
        <w:rPr>
          <w:sz w:val="24"/>
        </w:rPr>
        <w:t>:</w:t>
      </w:r>
    </w:p>
    <w:p w14:paraId="77D26B80">
      <w:pPr>
        <w:snapToGrid w:val="0"/>
        <w:spacing w:line="360" w:lineRule="auto"/>
        <w:ind w:firstLine="240" w:firstLineChars="100"/>
        <w:rPr>
          <w:color w:val="000000"/>
          <w:sz w:val="24"/>
        </w:rPr>
      </w:pPr>
      <w:r>
        <w:rPr>
          <w:color w:val="000000"/>
          <w:sz w:val="24"/>
        </w:rPr>
        <w:t xml:space="preserve">With both the charging </w:t>
      </w:r>
      <w:r>
        <w:rPr>
          <w:rFonts w:hint="eastAsia"/>
          <w:color w:val="000000"/>
          <w:sz w:val="24"/>
        </w:rPr>
        <w:t>pile</w:t>
      </w:r>
      <w:r>
        <w:rPr>
          <w:color w:val="000000"/>
          <w:sz w:val="24"/>
        </w:rPr>
        <w:t xml:space="preserve"> calibrator and the charging </w:t>
      </w:r>
      <w:r>
        <w:rPr>
          <w:rFonts w:hint="eastAsia"/>
          <w:color w:val="000000"/>
          <w:sz w:val="24"/>
        </w:rPr>
        <w:t>pile</w:t>
      </w:r>
      <w:r>
        <w:rPr>
          <w:color w:val="000000"/>
          <w:sz w:val="24"/>
        </w:rPr>
        <w:t xml:space="preserve"> under test operating continuously, the operati</w:t>
      </w:r>
      <w:r>
        <w:rPr>
          <w:rFonts w:hint="eastAsia"/>
          <w:color w:val="000000"/>
          <w:sz w:val="24"/>
        </w:rPr>
        <w:t>onal</w:t>
      </w:r>
      <w:r>
        <w:rPr>
          <w:color w:val="000000"/>
          <w:sz w:val="24"/>
        </w:rPr>
        <w:t xml:space="preserve"> error of the charging </w:t>
      </w:r>
      <w:r>
        <w:rPr>
          <w:rFonts w:hint="eastAsia"/>
          <w:color w:val="000000"/>
          <w:sz w:val="24"/>
        </w:rPr>
        <w:t>pile</w:t>
      </w:r>
      <w:r>
        <w:rPr>
          <w:color w:val="000000"/>
          <w:sz w:val="24"/>
        </w:rPr>
        <w:t xml:space="preserve"> under test is determined by comparing the energy indication value </w:t>
      </w:r>
      <w:r>
        <w:rPr>
          <w:rFonts w:hint="eastAsia"/>
          <w:color w:val="000000"/>
          <w:sz w:val="24"/>
        </w:rPr>
        <w:t xml:space="preserve">measured </w:t>
      </w:r>
      <w:r>
        <w:rPr>
          <w:color w:val="000000"/>
          <w:sz w:val="24"/>
        </w:rPr>
        <w:t xml:space="preserve">by the charging </w:t>
      </w:r>
      <w:r>
        <w:rPr>
          <w:rFonts w:hint="eastAsia"/>
          <w:color w:val="000000"/>
          <w:sz w:val="24"/>
        </w:rPr>
        <w:t>pile</w:t>
      </w:r>
      <w:r>
        <w:rPr>
          <w:color w:val="000000"/>
          <w:sz w:val="24"/>
        </w:rPr>
        <w:t xml:space="preserve"> under test with the energy value measured by the charging </w:t>
      </w:r>
      <w:r>
        <w:rPr>
          <w:rFonts w:hint="eastAsia"/>
          <w:color w:val="000000"/>
          <w:sz w:val="24"/>
        </w:rPr>
        <w:t>pile</w:t>
      </w:r>
      <w:r>
        <w:rPr>
          <w:color w:val="000000"/>
          <w:sz w:val="24"/>
        </w:rPr>
        <w:t xml:space="preserve"> calibrator.</w:t>
      </w:r>
    </w:p>
    <w:p w14:paraId="5E731232">
      <w:pPr>
        <w:snapToGrid w:val="0"/>
        <w:spacing w:line="360" w:lineRule="auto"/>
        <w:ind w:firstLine="240" w:firstLineChars="100"/>
        <w:rPr>
          <w:color w:val="000000"/>
          <w:sz w:val="24"/>
        </w:rPr>
      </w:pPr>
      <w:r>
        <w:rPr>
          <w:color w:val="000000"/>
          <w:sz w:val="24"/>
        </w:rPr>
        <w:t>The operati</w:t>
      </w:r>
      <w:r>
        <w:rPr>
          <w:rFonts w:hint="eastAsia"/>
          <w:color w:val="000000"/>
          <w:sz w:val="24"/>
        </w:rPr>
        <w:t>onal</w:t>
      </w:r>
      <w:r>
        <w:rPr>
          <w:color w:val="000000"/>
          <w:sz w:val="24"/>
        </w:rPr>
        <w:t xml:space="preserve"> error</w:t>
      </w:r>
      <w:r>
        <w:rPr>
          <w:rFonts w:hint="eastAsia"/>
          <w:color w:val="000000"/>
          <w:sz w:val="24"/>
        </w:rPr>
        <w:t xml:space="preserve"> </w:t>
      </w:r>
      <w:r>
        <w:rPr>
          <w:position w:val="-10"/>
        </w:rPr>
        <w:object>
          <v:shape id="_x0000_i1028" o:spt="75" type="#_x0000_t75" style="height:12.9pt;width:9.7pt;" o:ole="t" filled="f" o:preferrelative="t" stroked="f" coordsize="21600,21600">
            <v:path/>
            <v:fill on="f" focussize="0,0"/>
            <v:stroke on="f" joinstyle="miter"/>
            <v:imagedata r:id="rId15" o:title=""/>
            <o:lock v:ext="edit" aspectratio="t"/>
            <w10:wrap type="none"/>
            <w10:anchorlock/>
          </v:shape>
          <o:OLEObject Type="Embed" ProgID="Equation.DSMT4" ShapeID="_x0000_i1028" DrawAspect="Content" ObjectID="_1468075728" r:id="rId20">
            <o:LockedField>false</o:LockedField>
          </o:OLEObject>
        </w:object>
      </w:r>
      <w:r>
        <w:rPr>
          <w:rFonts w:hint="eastAsia"/>
        </w:rPr>
        <w:t xml:space="preserve"> </w:t>
      </w:r>
      <w:r>
        <w:rPr>
          <w:color w:val="000000"/>
          <w:sz w:val="24"/>
        </w:rPr>
        <w:t xml:space="preserve">of the charging </w:t>
      </w:r>
      <w:r>
        <w:rPr>
          <w:rFonts w:hint="eastAsia"/>
          <w:color w:val="000000"/>
          <w:sz w:val="24"/>
        </w:rPr>
        <w:t>pile</w:t>
      </w:r>
      <w:r>
        <w:rPr>
          <w:color w:val="000000"/>
          <w:sz w:val="24"/>
        </w:rPr>
        <w:t xml:space="preserve"> under test </w:t>
      </w:r>
      <w:r>
        <w:rPr>
          <w:rFonts w:hint="eastAsia"/>
          <w:color w:val="000000"/>
          <w:sz w:val="24"/>
        </w:rPr>
        <w:t>is</w:t>
      </w:r>
      <w:r>
        <w:rPr>
          <w:color w:val="000000"/>
          <w:sz w:val="24"/>
        </w:rPr>
        <w:t xml:space="preserve"> calculated according to formula (</w:t>
      </w:r>
      <w:r>
        <w:rPr>
          <w:rFonts w:hint="eastAsia"/>
          <w:color w:val="000000"/>
          <w:sz w:val="24"/>
        </w:rPr>
        <w:t>3</w:t>
      </w:r>
      <w:r>
        <w:rPr>
          <w:color w:val="000000"/>
          <w:sz w:val="24"/>
        </w:rPr>
        <w:t>)</w:t>
      </w:r>
      <w:r>
        <w:rPr>
          <w:rFonts w:hint="eastAsia"/>
          <w:color w:val="000000"/>
          <w:sz w:val="24"/>
        </w:rPr>
        <w:t>,</w:t>
      </w:r>
    </w:p>
    <w:p w14:paraId="7F8DFC60">
      <w:pPr>
        <w:snapToGrid w:val="0"/>
        <w:spacing w:line="360" w:lineRule="auto"/>
        <w:ind w:firstLine="480"/>
        <w:jc w:val="right"/>
        <w:rPr>
          <w:sz w:val="24"/>
        </w:rPr>
      </w:pPr>
      <w:r>
        <w:rPr>
          <w:color w:val="000000"/>
          <w:position w:val="-24"/>
          <w:sz w:val="24"/>
        </w:rPr>
        <w:object>
          <v:shape id="_x0000_i1029" o:spt="75" type="#_x0000_t75" style="height:31.85pt;width:108.45pt;" o:ole="t" filled="f" o:preferrelative="t" stroked="f" coordsize="21600,21600">
            <v:path/>
            <v:fill on="f" focussize="0,0"/>
            <v:stroke on="f" joinstyle="miter"/>
            <v:imagedata r:id="rId22" o:title=""/>
            <o:lock v:ext="edit" aspectratio="t"/>
            <w10:wrap type="none"/>
            <w10:anchorlock/>
          </v:shape>
          <o:OLEObject Type="Embed" ProgID="Equation.DSMT4" ShapeID="_x0000_i1029" DrawAspect="Content" ObjectID="_1468075729" r:id="rId21">
            <o:LockedField>false</o:LockedField>
          </o:OLEObject>
        </w:object>
      </w:r>
      <w:r>
        <w:rPr>
          <w:sz w:val="24"/>
        </w:rPr>
        <w:t xml:space="preserve">                               </w:t>
      </w:r>
      <w:r>
        <w:rPr>
          <w:rFonts w:hint="eastAsia"/>
          <w:sz w:val="24"/>
        </w:rPr>
        <w:t>(3)</w:t>
      </w:r>
    </w:p>
    <w:p w14:paraId="0517E484">
      <w:pPr>
        <w:snapToGrid w:val="0"/>
        <w:spacing w:line="360" w:lineRule="auto"/>
        <w:rPr>
          <w:color w:val="000000"/>
          <w:sz w:val="24"/>
        </w:rPr>
      </w:pPr>
      <w:r>
        <w:rPr>
          <w:rFonts w:hint="eastAsia"/>
          <w:color w:val="000000"/>
          <w:sz w:val="24"/>
        </w:rPr>
        <w:t>w</w:t>
      </w:r>
      <w:r>
        <w:rPr>
          <w:color w:val="000000"/>
          <w:sz w:val="24"/>
        </w:rPr>
        <w:t>here</w:t>
      </w:r>
      <w:r>
        <w:rPr>
          <w:rFonts w:hint="eastAsia"/>
          <w:color w:val="000000"/>
          <w:sz w:val="24"/>
        </w:rPr>
        <w:t>,</w:t>
      </w:r>
    </w:p>
    <w:p w14:paraId="00A65654">
      <w:pPr>
        <w:snapToGrid w:val="0"/>
        <w:spacing w:line="360" w:lineRule="auto"/>
        <w:ind w:firstLine="240" w:firstLineChars="100"/>
        <w:rPr>
          <w:color w:val="000000"/>
          <w:sz w:val="24"/>
        </w:rPr>
      </w:pPr>
      <w:r>
        <w:rPr>
          <w:color w:val="000000"/>
          <w:position w:val="-4"/>
          <w:sz w:val="24"/>
        </w:rPr>
        <w:object>
          <v:shape id="_x0000_i1030" o:spt="75" type="#_x0000_t75" style="height:13.4pt;width:15.25pt;" o:ole="t" filled="f" o:preferrelative="t" stroked="f" coordsize="21600,21600">
            <v:path/>
            <v:fill on="f" focussize="0,0"/>
            <v:stroke on="f" joinstyle="miter"/>
            <v:imagedata r:id="rId24" o:title=""/>
            <o:lock v:ext="edit" aspectratio="t"/>
            <w10:wrap type="none"/>
            <w10:anchorlock/>
          </v:shape>
          <o:OLEObject Type="Embed" ProgID="Equation.DSMT4" ShapeID="_x0000_i1030" DrawAspect="Content" ObjectID="_1468075730" r:id="rId23">
            <o:LockedField>false</o:LockedField>
          </o:OLEObject>
        </w:object>
      </w:r>
      <w:r>
        <w:rPr>
          <w:rFonts w:hint="eastAsia"/>
          <w:color w:val="000000"/>
          <w:sz w:val="24"/>
        </w:rPr>
        <w:t xml:space="preserve"> </w:t>
      </w:r>
      <w:r>
        <w:rPr>
          <w:color w:val="000000"/>
          <w:sz w:val="24"/>
        </w:rPr>
        <w:t>—</w:t>
      </w:r>
      <w:r>
        <w:rPr>
          <w:rFonts w:hint="eastAsia"/>
          <w:color w:val="000000"/>
          <w:sz w:val="24"/>
        </w:rPr>
        <w:t xml:space="preserve"> </w:t>
      </w:r>
      <w:r>
        <w:rPr>
          <w:color w:val="000000"/>
          <w:sz w:val="24"/>
        </w:rPr>
        <w:t xml:space="preserve">The difference between the energy indication value of the charging </w:t>
      </w:r>
      <w:r>
        <w:rPr>
          <w:rFonts w:hint="eastAsia"/>
          <w:color w:val="000000"/>
          <w:sz w:val="24"/>
        </w:rPr>
        <w:t>pile</w:t>
      </w:r>
      <w:r>
        <w:rPr>
          <w:color w:val="000000"/>
          <w:sz w:val="24"/>
        </w:rPr>
        <w:t xml:space="preserve"> under test at the stop of charging and that at the start of charging, kWh</w:t>
      </w:r>
      <w:r>
        <w:rPr>
          <w:rFonts w:hint="eastAsia"/>
          <w:color w:val="000000"/>
          <w:sz w:val="24"/>
        </w:rPr>
        <w:t>;</w:t>
      </w:r>
    </w:p>
    <w:p w14:paraId="084A74BD">
      <w:pPr>
        <w:snapToGrid w:val="0"/>
        <w:spacing w:line="360" w:lineRule="auto"/>
        <w:ind w:firstLine="240" w:firstLineChars="100"/>
        <w:rPr>
          <w:color w:val="000000"/>
          <w:sz w:val="24"/>
        </w:rPr>
      </w:pPr>
      <w:r>
        <w:rPr>
          <w:i/>
          <w:color w:val="000000"/>
          <w:sz w:val="24"/>
        </w:rPr>
        <w:t>E</w:t>
      </w:r>
      <w:r>
        <w:rPr>
          <w:rFonts w:hint="eastAsia"/>
          <w:i/>
          <w:color w:val="000000"/>
          <w:sz w:val="24"/>
        </w:rPr>
        <w:t xml:space="preserve"> </w:t>
      </w:r>
      <w:r>
        <w:rPr>
          <w:color w:val="000000"/>
          <w:sz w:val="24"/>
        </w:rPr>
        <w:t>—</w:t>
      </w:r>
      <w:r>
        <w:rPr>
          <w:rFonts w:hint="eastAsia"/>
          <w:color w:val="000000"/>
          <w:sz w:val="24"/>
        </w:rPr>
        <w:t xml:space="preserve"> E</w:t>
      </w:r>
      <w:r>
        <w:rPr>
          <w:color w:val="000000"/>
          <w:sz w:val="24"/>
        </w:rPr>
        <w:t xml:space="preserve">nergy value measured by the charging </w:t>
      </w:r>
      <w:r>
        <w:rPr>
          <w:rFonts w:hint="eastAsia"/>
          <w:color w:val="000000"/>
          <w:sz w:val="24"/>
        </w:rPr>
        <w:t>pile</w:t>
      </w:r>
      <w:r>
        <w:rPr>
          <w:color w:val="000000"/>
          <w:sz w:val="24"/>
        </w:rPr>
        <w:t xml:space="preserve"> calibrator,</w:t>
      </w:r>
      <w:r>
        <w:rPr>
          <w:rFonts w:hint="eastAsia"/>
          <w:color w:val="000000"/>
          <w:sz w:val="24"/>
        </w:rPr>
        <w:t xml:space="preserve"> </w:t>
      </w:r>
      <w:r>
        <w:rPr>
          <w:color w:val="000000"/>
          <w:sz w:val="24"/>
        </w:rPr>
        <w:t>kWh</w:t>
      </w:r>
      <w:r>
        <w:rPr>
          <w:rFonts w:hint="eastAsia"/>
          <w:color w:val="000000"/>
          <w:sz w:val="24"/>
        </w:rPr>
        <w:t>;</w:t>
      </w:r>
    </w:p>
    <w:p w14:paraId="2B6D2E2F">
      <w:pPr>
        <w:snapToGrid w:val="0"/>
        <w:spacing w:line="360" w:lineRule="auto"/>
        <w:ind w:firstLine="240" w:firstLineChars="100"/>
        <w:rPr>
          <w:color w:val="000000"/>
          <w:sz w:val="24"/>
        </w:rPr>
      </w:pPr>
      <w:r>
        <w:rPr>
          <w:color w:val="000000"/>
          <w:position w:val="-12"/>
          <w:sz w:val="24"/>
        </w:rPr>
        <w:object>
          <v:shape id="_x0000_i1031" o:spt="75" type="#_x0000_t75" style="height:19.4pt;width:13.85pt;" o:ole="t" filled="f" o:preferrelative="t" stroked="f" coordsize="21600,21600">
            <v:path/>
            <v:fill on="f" focussize="0,0"/>
            <v:stroke on="f" joinstyle="miter"/>
            <v:imagedata r:id="rId26" o:title=""/>
            <o:lock v:ext="edit" aspectratio="t"/>
            <w10:wrap type="none"/>
            <w10:anchorlock/>
          </v:shape>
          <o:OLEObject Type="Embed" ProgID="Equation.3" ShapeID="_x0000_i1031" DrawAspect="Content" ObjectID="_1468075731" r:id="rId25">
            <o:LockedField>false</o:LockedField>
          </o:OLEObject>
        </w:object>
      </w:r>
      <w:r>
        <w:rPr>
          <w:rFonts w:hint="eastAsia"/>
          <w:color w:val="000000"/>
          <w:sz w:val="24"/>
        </w:rPr>
        <w:t xml:space="preserve"> </w:t>
      </w:r>
      <w:r>
        <w:rPr>
          <w:color w:val="000000"/>
          <w:sz w:val="24"/>
        </w:rPr>
        <w:t>—</w:t>
      </w:r>
      <w:r>
        <w:rPr>
          <w:rFonts w:hint="eastAsia"/>
          <w:color w:val="000000"/>
          <w:sz w:val="24"/>
        </w:rPr>
        <w:t xml:space="preserve"> </w:t>
      </w:r>
      <w:r>
        <w:rPr>
          <w:color w:val="000000"/>
          <w:sz w:val="24"/>
        </w:rPr>
        <w:t>The determined systematic error of the verification device</w:t>
      </w:r>
      <w:r>
        <w:rPr>
          <w:rFonts w:hint="eastAsia"/>
          <w:color w:val="000000"/>
          <w:sz w:val="24"/>
        </w:rPr>
        <w:t xml:space="preserve">. </w:t>
      </w:r>
      <w:r>
        <w:rPr>
          <w:color w:val="000000"/>
          <w:sz w:val="24"/>
        </w:rPr>
        <w:t xml:space="preserve">When no correction is required, </w:t>
      </w:r>
      <w:r>
        <w:rPr>
          <w:color w:val="000000"/>
          <w:position w:val="-12"/>
          <w:sz w:val="24"/>
        </w:rPr>
        <w:object>
          <v:shape id="_x0000_i1032" o:spt="75" type="#_x0000_t75" style="height:19.4pt;width:13.85pt;" o:ole="t" filled="f" o:preferrelative="t" stroked="f" coordsize="21600,21600">
            <v:path/>
            <v:fill on="f" focussize="0,0"/>
            <v:stroke on="f" joinstyle="miter"/>
            <v:imagedata r:id="rId28" o:title=""/>
            <o:lock v:ext="edit" aspectratio="t"/>
            <w10:wrap type="none"/>
            <w10:anchorlock/>
          </v:shape>
          <o:OLEObject Type="Embed" ProgID="Equation.3" ShapeID="_x0000_i1032" DrawAspect="Content" ObjectID="_1468075732" r:id="rId27">
            <o:LockedField>false</o:LockedField>
          </o:OLEObject>
        </w:object>
      </w:r>
      <w:r>
        <w:rPr>
          <w:color w:val="000000"/>
          <w:sz w:val="24"/>
        </w:rPr>
        <w:t>＝0.</w:t>
      </w:r>
    </w:p>
    <w:p w14:paraId="169196E8">
      <w:pPr>
        <w:snapToGrid w:val="0"/>
        <w:spacing w:line="360" w:lineRule="auto"/>
        <w:ind w:firstLine="240" w:firstLineChars="100"/>
        <w:rPr>
          <w:color w:val="000000"/>
          <w:sz w:val="24"/>
        </w:rPr>
      </w:pPr>
      <w:r>
        <w:rPr>
          <w:color w:val="000000"/>
          <w:sz w:val="24"/>
        </w:rPr>
        <w:t xml:space="preserve">The calibrator shall operate synchronously with the charging </w:t>
      </w:r>
      <w:r>
        <w:rPr>
          <w:rFonts w:hint="eastAsia"/>
          <w:color w:val="000000"/>
          <w:sz w:val="24"/>
        </w:rPr>
        <w:t>pile</w:t>
      </w:r>
      <w:r>
        <w:rPr>
          <w:color w:val="000000"/>
          <w:sz w:val="24"/>
        </w:rPr>
        <w:t xml:space="preserve"> under test. The ratio (%) of the energy value represented by the least significant digit (or the minimum scale division) of the display of the charging </w:t>
      </w:r>
      <w:r>
        <w:rPr>
          <w:rFonts w:hint="eastAsia"/>
          <w:color w:val="000000"/>
          <w:sz w:val="24"/>
        </w:rPr>
        <w:t xml:space="preserve">pile </w:t>
      </w:r>
      <w:r>
        <w:rPr>
          <w:color w:val="000000"/>
          <w:sz w:val="24"/>
        </w:rPr>
        <w:t xml:space="preserve">under test to the accumulated energy value </w:t>
      </w:r>
      <w:r>
        <w:rPr>
          <w:color w:val="000000"/>
          <w:position w:val="-4"/>
          <w:sz w:val="24"/>
        </w:rPr>
        <w:object>
          <v:shape id="_x0000_i1033" o:spt="75" type="#_x0000_t75" style="height:13.4pt;width:15.25pt;" o:ole="t" filled="f" o:preferrelative="t" stroked="f" coordsize="21600,21600">
            <v:path/>
            <v:fill on="f" focussize="0,0"/>
            <v:stroke on="f" joinstyle="miter"/>
            <v:imagedata r:id="rId24" o:title=""/>
            <o:lock v:ext="edit" aspectratio="t"/>
            <w10:wrap type="none"/>
            <w10:anchorlock/>
          </v:shape>
          <o:OLEObject Type="Embed" ProgID="Equation.DSMT4" ShapeID="_x0000_i1033" DrawAspect="Content" ObjectID="_1468075733" r:id="rId29">
            <o:LockedField>false</o:LockedField>
          </o:OLEObject>
        </w:object>
      </w:r>
      <w:r>
        <w:rPr>
          <w:rFonts w:hint="eastAsia"/>
          <w:color w:val="000000"/>
          <w:sz w:val="24"/>
        </w:rPr>
        <w:t xml:space="preserve"> </w:t>
      </w:r>
      <w:r>
        <w:rPr>
          <w:color w:val="000000"/>
          <w:sz w:val="24"/>
        </w:rPr>
        <w:t xml:space="preserve">shall not exceed 1/5 of the class index of the charging </w:t>
      </w:r>
      <w:r>
        <w:rPr>
          <w:rFonts w:hint="eastAsia"/>
          <w:color w:val="000000"/>
          <w:sz w:val="24"/>
        </w:rPr>
        <w:t>pile</w:t>
      </w:r>
      <w:r>
        <w:rPr>
          <w:color w:val="000000"/>
          <w:sz w:val="24"/>
        </w:rPr>
        <w:t xml:space="preserve"> under test.</w:t>
      </w:r>
    </w:p>
    <w:p w14:paraId="694E491F">
      <w:pPr>
        <w:snapToGrid w:val="0"/>
        <w:spacing w:line="360" w:lineRule="auto"/>
        <w:ind w:firstLine="240" w:firstLineChars="100"/>
        <w:rPr>
          <w:color w:val="000000"/>
          <w:sz w:val="24"/>
        </w:rPr>
      </w:pPr>
      <w:r>
        <w:rPr>
          <w:color w:val="000000"/>
          <w:sz w:val="24"/>
        </w:rPr>
        <w:t xml:space="preserve">During the verification process, error measurement data shall be recorded at least twice, and </w:t>
      </w:r>
      <w:r>
        <w:rPr>
          <w:rFonts w:hint="eastAsia"/>
          <w:color w:val="000000"/>
          <w:sz w:val="24"/>
        </w:rPr>
        <w:t>t</w:t>
      </w:r>
      <w:r>
        <w:rPr>
          <w:color w:val="000000"/>
          <w:sz w:val="24"/>
        </w:rPr>
        <w:t>he operati</w:t>
      </w:r>
      <w:r>
        <w:rPr>
          <w:rFonts w:hint="eastAsia"/>
          <w:color w:val="000000"/>
          <w:sz w:val="24"/>
        </w:rPr>
        <w:t>onal</w:t>
      </w:r>
      <w:r>
        <w:rPr>
          <w:color w:val="000000"/>
          <w:sz w:val="24"/>
        </w:rPr>
        <w:t xml:space="preserve"> error shall be calculated as the average of the recorded values.</w:t>
      </w:r>
      <w:bookmarkStart w:id="103" w:name="_Toc21963"/>
      <w:bookmarkStart w:id="104" w:name="_Toc24393"/>
    </w:p>
    <w:p w14:paraId="2864CF74">
      <w:pPr>
        <w:snapToGrid w:val="0"/>
        <w:spacing w:line="360" w:lineRule="auto"/>
        <w:rPr>
          <w:color w:val="000000"/>
          <w:sz w:val="24"/>
        </w:rPr>
      </w:pPr>
      <w:r>
        <w:rPr>
          <w:rFonts w:hint="eastAsia"/>
          <w:sz w:val="24"/>
          <w:szCs w:val="24"/>
        </w:rPr>
        <w:t>2) Phantom</w:t>
      </w:r>
      <w:r>
        <w:rPr>
          <w:sz w:val="24"/>
          <w:szCs w:val="24"/>
        </w:rPr>
        <w:t xml:space="preserve"> Load Verification Method</w:t>
      </w:r>
      <w:bookmarkEnd w:id="103"/>
      <w:bookmarkEnd w:id="104"/>
    </w:p>
    <w:p w14:paraId="3E774F49">
      <w:pPr>
        <w:snapToGrid w:val="0"/>
        <w:spacing w:line="360" w:lineRule="auto"/>
        <w:ind w:firstLine="240" w:firstLineChars="100"/>
        <w:rPr>
          <w:color w:val="000000"/>
          <w:sz w:val="24"/>
        </w:rPr>
      </w:pPr>
      <w:r>
        <w:rPr>
          <w:color w:val="000000"/>
          <w:sz w:val="24"/>
        </w:rPr>
        <w:t>Us</w:t>
      </w:r>
      <w:r>
        <w:rPr>
          <w:rFonts w:hint="eastAsia"/>
          <w:color w:val="000000"/>
          <w:sz w:val="24"/>
        </w:rPr>
        <w:t xml:space="preserve">ing </w:t>
      </w:r>
      <w:r>
        <w:rPr>
          <w:color w:val="000000"/>
          <w:sz w:val="24"/>
        </w:rPr>
        <w:t>the verification device</w:t>
      </w:r>
      <w:r>
        <w:rPr>
          <w:rFonts w:hint="eastAsia"/>
          <w:color w:val="000000"/>
          <w:sz w:val="24"/>
        </w:rPr>
        <w:t xml:space="preserve">, </w:t>
      </w:r>
      <w:r>
        <w:rPr>
          <w:color w:val="000000"/>
          <w:sz w:val="24"/>
        </w:rPr>
        <w:t>the operati</w:t>
      </w:r>
      <w:r>
        <w:rPr>
          <w:rFonts w:hint="eastAsia"/>
          <w:color w:val="000000"/>
          <w:sz w:val="24"/>
        </w:rPr>
        <w:t>onal</w:t>
      </w:r>
      <w:r>
        <w:rPr>
          <w:color w:val="000000"/>
          <w:sz w:val="24"/>
        </w:rPr>
        <w:t xml:space="preserve"> error of the charging </w:t>
      </w:r>
      <w:r>
        <w:rPr>
          <w:rFonts w:hint="eastAsia"/>
          <w:color w:val="000000"/>
          <w:sz w:val="24"/>
        </w:rPr>
        <w:t>pile</w:t>
      </w:r>
      <w:r>
        <w:rPr>
          <w:color w:val="000000"/>
          <w:sz w:val="24"/>
        </w:rPr>
        <w:t xml:space="preserve"> under test is determined by comparing </w:t>
      </w:r>
      <w:r>
        <w:rPr>
          <w:kern w:val="0"/>
          <w:sz w:val="24"/>
          <w:szCs w:val="24"/>
        </w:rPr>
        <w:t xml:space="preserve">the energy values measured simultaneously by the verification device and the charging </w:t>
      </w:r>
      <w:r>
        <w:rPr>
          <w:rFonts w:hint="eastAsia"/>
          <w:kern w:val="0"/>
          <w:sz w:val="24"/>
          <w:szCs w:val="24"/>
        </w:rPr>
        <w:t>pile</w:t>
      </w:r>
      <w:r>
        <w:rPr>
          <w:kern w:val="0"/>
          <w:sz w:val="24"/>
          <w:szCs w:val="24"/>
        </w:rPr>
        <w:t xml:space="preserve"> under test</w:t>
      </w:r>
      <w:r>
        <w:rPr>
          <w:color w:val="000000"/>
          <w:sz w:val="24"/>
        </w:rPr>
        <w:t>.</w:t>
      </w:r>
      <w:r>
        <w:rPr>
          <w:rFonts w:hint="eastAsia"/>
          <w:color w:val="000000"/>
          <w:sz w:val="24"/>
        </w:rPr>
        <w:t xml:space="preserve"> </w:t>
      </w:r>
      <w:r>
        <w:rPr>
          <w:color w:val="000000"/>
          <w:sz w:val="24"/>
        </w:rPr>
        <w:t xml:space="preserve">When using the </w:t>
      </w:r>
      <w:r>
        <w:rPr>
          <w:rFonts w:hint="eastAsia"/>
          <w:color w:val="000000"/>
          <w:sz w:val="24"/>
        </w:rPr>
        <w:t>phantom</w:t>
      </w:r>
      <w:r>
        <w:rPr>
          <w:color w:val="000000"/>
          <w:sz w:val="24"/>
        </w:rPr>
        <w:t xml:space="preserve"> load verification method, the influence of the connection position on the verification results shall be taken into account.</w:t>
      </w:r>
    </w:p>
    <w:p w14:paraId="02297B90">
      <w:pPr>
        <w:snapToGrid w:val="0"/>
        <w:spacing w:line="360" w:lineRule="auto"/>
        <w:ind w:firstLine="240" w:firstLineChars="100"/>
        <w:rPr>
          <w:color w:val="000000"/>
          <w:sz w:val="24"/>
        </w:rPr>
      </w:pPr>
      <w:r>
        <w:rPr>
          <w:color w:val="000000"/>
          <w:sz w:val="24"/>
        </w:rPr>
        <w:t>Verification of charging</w:t>
      </w:r>
      <w:r>
        <w:rPr>
          <w:rFonts w:hint="eastAsia"/>
          <w:color w:val="000000"/>
          <w:sz w:val="24"/>
        </w:rPr>
        <w:t xml:space="preserve"> piles</w:t>
      </w:r>
      <w:r>
        <w:rPr>
          <w:color w:val="000000"/>
          <w:sz w:val="24"/>
        </w:rPr>
        <w:t xml:space="preserve"> by the standard meter method shall be performed as specified in </w:t>
      </w:r>
      <w:r>
        <w:rPr>
          <w:sz w:val="24"/>
        </w:rPr>
        <w:t>the provisions of 1).</w:t>
      </w:r>
    </w:p>
    <w:p w14:paraId="0C760733">
      <w:pPr>
        <w:snapToGrid w:val="0"/>
        <w:spacing w:line="360" w:lineRule="auto"/>
        <w:ind w:firstLine="240" w:firstLineChars="100"/>
        <w:rPr>
          <w:color w:val="000000"/>
          <w:sz w:val="24"/>
        </w:rPr>
      </w:pPr>
      <w:r>
        <w:rPr>
          <w:rFonts w:hint="eastAsia"/>
          <w:color w:val="000000"/>
          <w:sz w:val="24"/>
        </w:rPr>
        <w:t>V</w:t>
      </w:r>
      <w:r>
        <w:rPr>
          <w:color w:val="000000"/>
          <w:sz w:val="24"/>
        </w:rPr>
        <w:t xml:space="preserve">erification </w:t>
      </w:r>
      <w:r>
        <w:rPr>
          <w:rFonts w:hint="eastAsia"/>
          <w:color w:val="000000"/>
          <w:sz w:val="24"/>
        </w:rPr>
        <w:t>of charging piles by</w:t>
      </w:r>
      <w:r>
        <w:rPr>
          <w:color w:val="000000"/>
          <w:sz w:val="24"/>
        </w:rPr>
        <w:t xml:space="preserve"> the watt-second method shall be </w:t>
      </w:r>
      <w:r>
        <w:rPr>
          <w:rFonts w:hint="eastAsia"/>
          <w:color w:val="000000"/>
          <w:sz w:val="24"/>
        </w:rPr>
        <w:t>performed</w:t>
      </w:r>
      <w:r>
        <w:rPr>
          <w:color w:val="000000"/>
          <w:sz w:val="24"/>
        </w:rPr>
        <w:t xml:space="preserve"> as follows.</w:t>
      </w:r>
      <w:r>
        <w:rPr>
          <w:rFonts w:hint="eastAsia"/>
          <w:color w:val="000000"/>
          <w:sz w:val="24"/>
        </w:rPr>
        <w:t xml:space="preserve"> </w:t>
      </w:r>
      <w:r>
        <w:rPr>
          <w:color w:val="000000"/>
          <w:sz w:val="24"/>
        </w:rPr>
        <w:t>The constant power value is determined either by measuring the set power value of a power source with a power meter, or by using the set power value of a standard power source.</w:t>
      </w:r>
      <w:r>
        <w:t xml:space="preserve"> </w:t>
      </w:r>
      <w:r>
        <w:rPr>
          <w:color w:val="000000"/>
          <w:sz w:val="24"/>
        </w:rPr>
        <w:t xml:space="preserve">The quantization error due to the number of display digits of the power meter or </w:t>
      </w:r>
      <w:r>
        <w:rPr>
          <w:rFonts w:hint="eastAsia"/>
          <w:color w:val="000000"/>
          <w:sz w:val="24"/>
        </w:rPr>
        <w:t xml:space="preserve">the </w:t>
      </w:r>
      <w:r>
        <w:rPr>
          <w:color w:val="000000"/>
          <w:sz w:val="24"/>
        </w:rPr>
        <w:t xml:space="preserve">power source shall not exceed 1/10 of the class index of the charging pile under test. </w:t>
      </w:r>
      <w:r>
        <w:rPr>
          <w:rFonts w:hint="eastAsia"/>
          <w:color w:val="000000"/>
          <w:sz w:val="24"/>
        </w:rPr>
        <w:t>At the same time,</w:t>
      </w:r>
      <w:r>
        <w:rPr>
          <w:color w:val="000000"/>
          <w:sz w:val="24"/>
        </w:rPr>
        <w:t xml:space="preserve"> </w:t>
      </w:r>
      <w:r>
        <w:rPr>
          <w:rFonts w:hint="eastAsia"/>
          <w:color w:val="000000"/>
          <w:sz w:val="24"/>
        </w:rPr>
        <w:t>a</w:t>
      </w:r>
      <w:r>
        <w:rPr>
          <w:color w:val="000000"/>
          <w:sz w:val="24"/>
        </w:rPr>
        <w:t xml:space="preserve"> standard timer is used to measure the time</w:t>
      </w:r>
      <w:r>
        <w:rPr>
          <w:rFonts w:hint="eastAsia"/>
          <w:color w:val="000000"/>
          <w:sz w:val="24"/>
        </w:rPr>
        <w:t xml:space="preserve"> </w:t>
      </w:r>
      <w:r>
        <w:rPr>
          <w:color w:val="000000"/>
          <w:sz w:val="24"/>
        </w:rPr>
        <w:t xml:space="preserve">for the charging </w:t>
      </w:r>
      <w:r>
        <w:rPr>
          <w:rFonts w:hint="eastAsia"/>
          <w:color w:val="000000"/>
          <w:sz w:val="24"/>
        </w:rPr>
        <w:t>pile</w:t>
      </w:r>
      <w:r>
        <w:rPr>
          <w:color w:val="000000"/>
          <w:sz w:val="24"/>
        </w:rPr>
        <w:t xml:space="preserve"> to</w:t>
      </w:r>
      <w:r>
        <w:rPr>
          <w:rFonts w:hint="eastAsia"/>
          <w:color w:val="000000"/>
          <w:sz w:val="24"/>
        </w:rPr>
        <w:t xml:space="preserve"> </w:t>
      </w:r>
      <w:r>
        <w:rPr>
          <w:color w:val="000000"/>
          <w:sz w:val="24"/>
        </w:rPr>
        <w:t xml:space="preserve">output a certain number of pulses under </w:t>
      </w:r>
      <w:r>
        <w:rPr>
          <w:rFonts w:hint="eastAsia"/>
          <w:color w:val="000000"/>
          <w:sz w:val="24"/>
        </w:rPr>
        <w:t xml:space="preserve">the </w:t>
      </w:r>
      <w:r>
        <w:rPr>
          <w:color w:val="000000"/>
          <w:sz w:val="24"/>
        </w:rPr>
        <w:t>constant power.</w:t>
      </w:r>
      <w:r>
        <w:t xml:space="preserve"> </w:t>
      </w:r>
      <w:r>
        <w:rPr>
          <w:color w:val="000000"/>
          <w:sz w:val="24"/>
        </w:rPr>
        <w:t>The actual energy is obtained by multiplying the time by the constant power.</w:t>
      </w:r>
      <w:r>
        <w:rPr>
          <w:rFonts w:hint="eastAsia"/>
          <w:color w:val="000000"/>
          <w:sz w:val="24"/>
        </w:rPr>
        <w:t xml:space="preserve"> The operational error of the charging pile under test is determined by comparing the </w:t>
      </w:r>
      <w:r>
        <w:rPr>
          <w:color w:val="000000"/>
          <w:sz w:val="24"/>
        </w:rPr>
        <w:t>energy measured by the charging</w:t>
      </w:r>
      <w:r>
        <w:rPr>
          <w:rFonts w:hint="eastAsia"/>
          <w:color w:val="000000"/>
          <w:sz w:val="24"/>
        </w:rPr>
        <w:t xml:space="preserve"> pile and the actual energy.</w:t>
      </w:r>
    </w:p>
    <w:p w14:paraId="26FEF8BD">
      <w:pPr>
        <w:snapToGrid w:val="0"/>
        <w:spacing w:line="360" w:lineRule="auto"/>
        <w:ind w:firstLine="240" w:firstLineChars="100"/>
        <w:rPr>
          <w:color w:val="000000"/>
          <w:sz w:val="24"/>
        </w:rPr>
      </w:pPr>
      <w:r>
        <w:rPr>
          <w:color w:val="000000"/>
          <w:sz w:val="24"/>
        </w:rPr>
        <w:t>The operati</w:t>
      </w:r>
      <w:r>
        <w:rPr>
          <w:rFonts w:hint="eastAsia"/>
          <w:color w:val="000000"/>
          <w:sz w:val="24"/>
        </w:rPr>
        <w:t>onal</w:t>
      </w:r>
      <w:r>
        <w:rPr>
          <w:color w:val="000000"/>
          <w:sz w:val="24"/>
        </w:rPr>
        <w:t xml:space="preserve"> error</w:t>
      </w:r>
      <w:r>
        <w:rPr>
          <w:rFonts w:hint="eastAsia"/>
          <w:color w:val="000000"/>
          <w:sz w:val="24"/>
        </w:rPr>
        <w:t xml:space="preserve"> </w:t>
      </w:r>
      <w:r>
        <w:rPr>
          <w:position w:val="-10"/>
        </w:rPr>
        <w:object>
          <v:shape id="_x0000_i1034" o:spt="75" type="#_x0000_t75" style="height:12.9pt;width:9.7pt;" o:ole="t" filled="f" o:preferrelative="t" stroked="f" coordsize="21600,21600">
            <v:path/>
            <v:fill on="f" focussize="0,0"/>
            <v:stroke on="f" joinstyle="miter"/>
            <v:imagedata r:id="rId15" o:title=""/>
            <o:lock v:ext="edit" aspectratio="t"/>
            <w10:wrap type="none"/>
            <w10:anchorlock/>
          </v:shape>
          <o:OLEObject Type="Embed" ProgID="Equation.DSMT4" ShapeID="_x0000_i1034" DrawAspect="Content" ObjectID="_1468075734" r:id="rId30">
            <o:LockedField>false</o:LockedField>
          </o:OLEObject>
        </w:object>
      </w:r>
      <w:r>
        <w:rPr>
          <w:rFonts w:hint="eastAsia"/>
        </w:rPr>
        <w:t xml:space="preserve"> </w:t>
      </w:r>
      <w:r>
        <w:rPr>
          <w:color w:val="000000"/>
          <w:sz w:val="24"/>
        </w:rPr>
        <w:t xml:space="preserve">of the charging </w:t>
      </w:r>
      <w:r>
        <w:rPr>
          <w:rFonts w:hint="eastAsia"/>
          <w:color w:val="000000"/>
          <w:sz w:val="24"/>
        </w:rPr>
        <w:t>pile</w:t>
      </w:r>
      <w:r>
        <w:rPr>
          <w:color w:val="000000"/>
          <w:sz w:val="24"/>
        </w:rPr>
        <w:t xml:space="preserve"> under test </w:t>
      </w:r>
      <w:r>
        <w:rPr>
          <w:rFonts w:hint="eastAsia"/>
          <w:color w:val="000000"/>
          <w:sz w:val="24"/>
        </w:rPr>
        <w:t>is</w:t>
      </w:r>
      <w:r>
        <w:rPr>
          <w:color w:val="000000"/>
          <w:sz w:val="24"/>
        </w:rPr>
        <w:t xml:space="preserve"> calculated according to formula (</w:t>
      </w:r>
      <w:r>
        <w:rPr>
          <w:rFonts w:hint="eastAsia"/>
          <w:color w:val="000000"/>
          <w:sz w:val="24"/>
        </w:rPr>
        <w:t>4</w:t>
      </w:r>
      <w:r>
        <w:rPr>
          <w:color w:val="000000"/>
          <w:sz w:val="24"/>
        </w:rPr>
        <w:t>)</w:t>
      </w:r>
      <w:r>
        <w:rPr>
          <w:rFonts w:hint="eastAsia"/>
          <w:color w:val="000000"/>
          <w:sz w:val="24"/>
        </w:rPr>
        <w:t>,</w:t>
      </w:r>
    </w:p>
    <w:p w14:paraId="1E992087">
      <w:pPr>
        <w:snapToGrid w:val="0"/>
        <w:spacing w:line="360" w:lineRule="auto"/>
        <w:ind w:firstLine="480"/>
        <w:jc w:val="right"/>
        <w:rPr>
          <w:sz w:val="24"/>
        </w:rPr>
      </w:pPr>
      <w:r>
        <w:rPr>
          <w:position w:val="-30"/>
          <w:sz w:val="24"/>
        </w:rPr>
        <w:object>
          <v:shape id="_x0000_i1035" o:spt="75" type="#_x0000_t75" style="height:34.15pt;width:92.3pt;" o:ole="t" filled="f" o:preferrelative="t" stroked="f" coordsize="21600,21600">
            <v:path/>
            <v:fill on="f" focussize="0,0"/>
            <v:stroke on="f" joinstyle="miter"/>
            <v:imagedata r:id="rId32" o:title=""/>
            <o:lock v:ext="edit" aspectratio="t"/>
            <w10:wrap type="none"/>
            <w10:anchorlock/>
          </v:shape>
          <o:OLEObject Type="Embed" ProgID="Equation.DSMT4" ShapeID="_x0000_i1035" DrawAspect="Content" ObjectID="_1468075735" r:id="rId31">
            <o:LockedField>false</o:LockedField>
          </o:OLEObject>
        </w:object>
      </w:r>
      <w:r>
        <w:rPr>
          <w:sz w:val="24"/>
        </w:rPr>
        <w:t xml:space="preserve">                               </w:t>
      </w:r>
      <w:r>
        <w:rPr>
          <w:rFonts w:hint="eastAsia"/>
          <w:sz w:val="24"/>
        </w:rPr>
        <w:t>(4)</w:t>
      </w:r>
    </w:p>
    <w:p w14:paraId="73819645">
      <w:pPr>
        <w:snapToGrid w:val="0"/>
        <w:spacing w:line="360" w:lineRule="auto"/>
        <w:jc w:val="left"/>
        <w:rPr>
          <w:sz w:val="24"/>
        </w:rPr>
      </w:pPr>
      <w:r>
        <w:rPr>
          <w:rFonts w:hint="eastAsia"/>
          <w:sz w:val="24"/>
        </w:rPr>
        <w:t>w</w:t>
      </w:r>
      <w:r>
        <w:rPr>
          <w:sz w:val="24"/>
        </w:rPr>
        <w:t>here</w:t>
      </w:r>
      <w:r>
        <w:rPr>
          <w:rFonts w:hint="eastAsia"/>
          <w:sz w:val="24"/>
        </w:rPr>
        <w:t>,</w:t>
      </w:r>
    </w:p>
    <w:p w14:paraId="4D6ED89A">
      <w:pPr>
        <w:snapToGrid w:val="0"/>
        <w:spacing w:line="360" w:lineRule="auto"/>
        <w:ind w:firstLine="240" w:firstLineChars="100"/>
        <w:jc w:val="left"/>
        <w:rPr>
          <w:sz w:val="24"/>
        </w:rPr>
      </w:pPr>
      <w:r>
        <w:rPr>
          <w:rFonts w:hint="eastAsia"/>
          <w:i/>
          <w:sz w:val="24"/>
        </w:rPr>
        <w:t xml:space="preserve">m </w:t>
      </w:r>
      <w:r>
        <w:rPr>
          <w:sz w:val="24"/>
        </w:rPr>
        <w:t>—</w:t>
      </w:r>
      <w:r>
        <w:rPr>
          <w:rFonts w:hint="eastAsia"/>
          <w:sz w:val="24"/>
        </w:rPr>
        <w:t xml:space="preserve"> m</w:t>
      </w:r>
      <w:r>
        <w:rPr>
          <w:sz w:val="24"/>
        </w:rPr>
        <w:t>easured pulse count</w:t>
      </w:r>
      <w:r>
        <w:rPr>
          <w:rFonts w:hint="eastAsia"/>
          <w:sz w:val="24"/>
        </w:rPr>
        <w:t>;</w:t>
      </w:r>
    </w:p>
    <w:p w14:paraId="30787406">
      <w:pPr>
        <w:snapToGrid w:val="0"/>
        <w:spacing w:line="360" w:lineRule="auto"/>
        <w:ind w:firstLine="240" w:firstLineChars="100"/>
        <w:jc w:val="left"/>
        <w:rPr>
          <w:sz w:val="24"/>
        </w:rPr>
      </w:pPr>
      <w:r>
        <w:rPr>
          <w:i/>
          <w:sz w:val="24"/>
        </w:rPr>
        <w:t>m</w:t>
      </w:r>
      <w:r>
        <w:rPr>
          <w:sz w:val="24"/>
          <w:vertAlign w:val="subscript"/>
        </w:rPr>
        <w:t>0</w:t>
      </w:r>
      <w:r>
        <w:rPr>
          <w:rFonts w:hint="eastAsia"/>
          <w:sz w:val="24"/>
          <w:vertAlign w:val="subscript"/>
        </w:rPr>
        <w:t xml:space="preserve"> </w:t>
      </w:r>
      <w:r>
        <w:rPr>
          <w:sz w:val="24"/>
        </w:rPr>
        <w:t>—</w:t>
      </w:r>
      <w:r>
        <w:rPr>
          <w:rFonts w:hint="eastAsia"/>
          <w:sz w:val="24"/>
        </w:rPr>
        <w:t xml:space="preserve"> c</w:t>
      </w:r>
      <w:r>
        <w:rPr>
          <w:sz w:val="24"/>
        </w:rPr>
        <w:t xml:space="preserve">alculated pulse count, calculated according to </w:t>
      </w:r>
      <w:r>
        <w:rPr>
          <w:color w:val="000000"/>
          <w:sz w:val="24"/>
        </w:rPr>
        <w:t>formula</w:t>
      </w:r>
      <w:r>
        <w:rPr>
          <w:sz w:val="24"/>
        </w:rPr>
        <w:t xml:space="preserve"> (5)</w:t>
      </w:r>
      <w:r>
        <w:rPr>
          <w:rFonts w:hint="eastAsia"/>
          <w:sz w:val="24"/>
        </w:rPr>
        <w:t>,</w:t>
      </w:r>
    </w:p>
    <w:p w14:paraId="1807C91F">
      <w:pPr>
        <w:snapToGrid w:val="0"/>
        <w:spacing w:line="360" w:lineRule="auto"/>
        <w:ind w:firstLine="480"/>
        <w:jc w:val="right"/>
        <w:rPr>
          <w:sz w:val="24"/>
        </w:rPr>
      </w:pPr>
      <w:r>
        <w:rPr>
          <w:color w:val="FF0000"/>
          <w:position w:val="-24"/>
          <w:sz w:val="24"/>
        </w:rPr>
        <w:object>
          <v:shape id="_x0000_i1036" o:spt="75" type="#_x0000_t75" style="height:31.4pt;width:70.15pt;" o:ole="t" filled="f" o:preferrelative="t" stroked="f" coordsize="21600,21600">
            <v:path/>
            <v:fill on="f" focussize="0,0"/>
            <v:stroke on="f" joinstyle="miter"/>
            <v:imagedata r:id="rId34" o:title=""/>
            <o:lock v:ext="edit" aspectratio="t"/>
            <w10:wrap type="none"/>
            <w10:anchorlock/>
          </v:shape>
          <o:OLEObject Type="Embed" ProgID="Equation.DSMT4" ShapeID="_x0000_i1036" DrawAspect="Content" ObjectID="_1468075736" r:id="rId33">
            <o:LockedField>false</o:LockedField>
          </o:OLEObject>
        </w:object>
      </w:r>
      <w:r>
        <w:rPr>
          <w:sz w:val="24"/>
        </w:rPr>
        <w:t xml:space="preserve">                               </w:t>
      </w:r>
      <w:r>
        <w:rPr>
          <w:rFonts w:hint="eastAsia"/>
          <w:sz w:val="24"/>
        </w:rPr>
        <w:t>(5)</w:t>
      </w:r>
    </w:p>
    <w:p w14:paraId="7DBB73EA">
      <w:pPr>
        <w:snapToGrid w:val="0"/>
        <w:spacing w:line="360" w:lineRule="auto"/>
        <w:rPr>
          <w:sz w:val="24"/>
        </w:rPr>
      </w:pPr>
      <w:r>
        <w:rPr>
          <w:rFonts w:hint="eastAsia"/>
          <w:sz w:val="24"/>
        </w:rPr>
        <w:t>w</w:t>
      </w:r>
      <w:r>
        <w:rPr>
          <w:sz w:val="24"/>
        </w:rPr>
        <w:t>here</w:t>
      </w:r>
      <w:r>
        <w:rPr>
          <w:rFonts w:hint="eastAsia"/>
          <w:sz w:val="24"/>
        </w:rPr>
        <w:t>,</w:t>
      </w:r>
    </w:p>
    <w:p w14:paraId="1B5AC70E">
      <w:pPr>
        <w:snapToGrid w:val="0"/>
        <w:spacing w:line="360" w:lineRule="auto"/>
        <w:ind w:firstLine="240" w:firstLineChars="100"/>
        <w:jc w:val="left"/>
        <w:rPr>
          <w:sz w:val="24"/>
        </w:rPr>
      </w:pPr>
      <w:r>
        <w:rPr>
          <w:i/>
          <w:sz w:val="24"/>
        </w:rPr>
        <w:t>C</w:t>
      </w:r>
      <w:r>
        <w:rPr>
          <w:sz w:val="24"/>
          <w:vertAlign w:val="subscript"/>
        </w:rPr>
        <w:t>L</w:t>
      </w:r>
      <w:r>
        <w:rPr>
          <w:rFonts w:hint="eastAsia"/>
          <w:sz w:val="24"/>
          <w:vertAlign w:val="subscript"/>
        </w:rPr>
        <w:t xml:space="preserve"> </w:t>
      </w:r>
      <w:r>
        <w:rPr>
          <w:sz w:val="24"/>
        </w:rPr>
        <w:t>—</w:t>
      </w:r>
      <w:r>
        <w:rPr>
          <w:rFonts w:hint="eastAsia"/>
          <w:sz w:val="24"/>
        </w:rPr>
        <w:t xml:space="preserve"> </w:t>
      </w:r>
      <w:r>
        <w:rPr>
          <w:sz w:val="24"/>
        </w:rPr>
        <w:t>Constant of the charging pile under test, imp/kWh</w:t>
      </w:r>
      <w:r>
        <w:rPr>
          <w:rFonts w:hint="eastAsia"/>
          <w:sz w:val="24"/>
        </w:rPr>
        <w:t>;</w:t>
      </w:r>
    </w:p>
    <w:p w14:paraId="04931F0F">
      <w:pPr>
        <w:snapToGrid w:val="0"/>
        <w:spacing w:line="360" w:lineRule="auto"/>
        <w:ind w:firstLine="240" w:firstLineChars="100"/>
        <w:rPr>
          <w:sz w:val="24"/>
        </w:rPr>
      </w:pPr>
      <w:r>
        <w:rPr>
          <w:i/>
          <w:sz w:val="24"/>
        </w:rPr>
        <w:t>T</w:t>
      </w:r>
      <w:r>
        <w:rPr>
          <w:sz w:val="24"/>
          <w:vertAlign w:val="subscript"/>
        </w:rPr>
        <w:t>n</w:t>
      </w:r>
      <w:r>
        <w:rPr>
          <w:rFonts w:hint="eastAsia"/>
          <w:sz w:val="24"/>
          <w:vertAlign w:val="subscript"/>
        </w:rPr>
        <w:t xml:space="preserve"> </w:t>
      </w:r>
      <w:r>
        <w:rPr>
          <w:sz w:val="24"/>
        </w:rPr>
        <w:t>—</w:t>
      </w:r>
      <w:r>
        <w:rPr>
          <w:rFonts w:hint="eastAsia"/>
          <w:sz w:val="24"/>
        </w:rPr>
        <w:t xml:space="preserve"> M</w:t>
      </w:r>
      <w:r>
        <w:rPr>
          <w:sz w:val="24"/>
        </w:rPr>
        <w:t>easurement time, s;</w:t>
      </w:r>
    </w:p>
    <w:p w14:paraId="1B1B340E">
      <w:pPr>
        <w:snapToGrid w:val="0"/>
        <w:spacing w:line="360" w:lineRule="auto"/>
        <w:ind w:firstLine="240" w:firstLineChars="100"/>
        <w:rPr>
          <w:sz w:val="24"/>
        </w:rPr>
      </w:pPr>
      <w:r>
        <w:rPr>
          <w:i/>
          <w:sz w:val="24"/>
        </w:rPr>
        <w:t>P</w:t>
      </w:r>
      <w:r>
        <w:rPr>
          <w:rFonts w:hint="eastAsia"/>
          <w:i/>
          <w:sz w:val="24"/>
        </w:rPr>
        <w:t xml:space="preserve"> </w:t>
      </w:r>
      <w:r>
        <w:rPr>
          <w:sz w:val="24"/>
        </w:rPr>
        <w:t>—</w:t>
      </w:r>
      <w:r>
        <w:rPr>
          <w:rFonts w:hint="eastAsia"/>
          <w:sz w:val="24"/>
        </w:rPr>
        <w:t xml:space="preserve"> D</w:t>
      </w:r>
      <w:r>
        <w:rPr>
          <w:sz w:val="24"/>
        </w:rPr>
        <w:t xml:space="preserve">etermined constant power value, </w:t>
      </w:r>
      <w:r>
        <w:rPr>
          <w:rFonts w:hint="eastAsia"/>
          <w:sz w:val="24"/>
        </w:rPr>
        <w:t>W</w:t>
      </w:r>
      <w:r>
        <w:rPr>
          <w:sz w:val="24"/>
        </w:rPr>
        <w:t>.</w:t>
      </w:r>
    </w:p>
    <w:p w14:paraId="7DA8BA00">
      <w:pPr>
        <w:snapToGrid w:val="0"/>
        <w:spacing w:line="360" w:lineRule="auto"/>
        <w:ind w:firstLine="240" w:firstLineChars="100"/>
        <w:rPr>
          <w:sz w:val="24"/>
        </w:rPr>
      </w:pPr>
      <w:r>
        <w:rPr>
          <w:rFonts w:hint="eastAsia"/>
          <w:sz w:val="24"/>
        </w:rPr>
        <w:t>T</w:t>
      </w:r>
      <w:r>
        <w:rPr>
          <w:sz w:val="24"/>
        </w:rPr>
        <w:t xml:space="preserve">he charging </w:t>
      </w:r>
      <w:r>
        <w:rPr>
          <w:rFonts w:hint="eastAsia"/>
          <w:sz w:val="24"/>
        </w:rPr>
        <w:t>pile</w:t>
      </w:r>
      <w:r>
        <w:rPr>
          <w:sz w:val="24"/>
        </w:rPr>
        <w:t xml:space="preserve"> under test shall operate continuously</w:t>
      </w:r>
      <w:r>
        <w:rPr>
          <w:rFonts w:hint="eastAsia"/>
          <w:sz w:val="24"/>
        </w:rPr>
        <w:t xml:space="preserve">. </w:t>
      </w:r>
      <w:r>
        <w:rPr>
          <w:sz w:val="24"/>
        </w:rPr>
        <w:t xml:space="preserve">The standard timer shall be controlled by an automatic method, and the measurement time shall be no less than 10 </w:t>
      </w:r>
      <w:r>
        <w:rPr>
          <w:rFonts w:hint="eastAsia"/>
          <w:sz w:val="24"/>
        </w:rPr>
        <w:t>s</w:t>
      </w:r>
      <w:r>
        <w:rPr>
          <w:sz w:val="24"/>
        </w:rPr>
        <w:t>.</w:t>
      </w:r>
      <w:r>
        <w:rPr>
          <w:rFonts w:ascii="Helvetica" w:hAnsi="Helvetica" w:cs="Helvetica"/>
          <w:color w:val="080808"/>
          <w:sz w:val="20"/>
          <w:shd w:val="clear" w:color="auto" w:fill="FFFFFF"/>
        </w:rPr>
        <w:t xml:space="preserve"> </w:t>
      </w:r>
      <w:r>
        <w:rPr>
          <w:sz w:val="24"/>
        </w:rPr>
        <w:t>If the power is not sufficiently stable, the measurement time shall be increased appropriately.</w:t>
      </w:r>
    </w:p>
    <w:p w14:paraId="4CF485B0">
      <w:pPr>
        <w:snapToGrid w:val="0"/>
        <w:spacing w:line="360" w:lineRule="auto"/>
        <w:ind w:firstLine="240" w:firstLineChars="100"/>
        <w:rPr>
          <w:color w:val="000000"/>
          <w:sz w:val="24"/>
        </w:rPr>
      </w:pPr>
      <w:r>
        <w:rPr>
          <w:color w:val="000000"/>
          <w:sz w:val="24"/>
        </w:rPr>
        <w:t xml:space="preserve">During the verification process, error measurement data shall be recorded at least twice, and </w:t>
      </w:r>
      <w:r>
        <w:rPr>
          <w:rFonts w:hint="eastAsia"/>
          <w:color w:val="000000"/>
          <w:sz w:val="24"/>
        </w:rPr>
        <w:t>t</w:t>
      </w:r>
      <w:r>
        <w:rPr>
          <w:color w:val="000000"/>
          <w:sz w:val="24"/>
        </w:rPr>
        <w:t>he operati</w:t>
      </w:r>
      <w:r>
        <w:rPr>
          <w:rFonts w:hint="eastAsia"/>
          <w:color w:val="000000"/>
          <w:sz w:val="24"/>
        </w:rPr>
        <w:t>onal</w:t>
      </w:r>
      <w:r>
        <w:rPr>
          <w:color w:val="000000"/>
          <w:sz w:val="24"/>
        </w:rPr>
        <w:t xml:space="preserve"> error shall be calculated as the average of the recorded values.</w:t>
      </w:r>
    </w:p>
    <w:p w14:paraId="5BB99C29">
      <w:pPr>
        <w:snapToGrid w:val="0"/>
        <w:spacing w:line="360" w:lineRule="auto"/>
        <w:rPr>
          <w:sz w:val="24"/>
          <w:szCs w:val="24"/>
        </w:rPr>
      </w:pPr>
      <w:bookmarkStart w:id="105" w:name="_Toc13098"/>
      <w:r>
        <w:rPr>
          <w:sz w:val="24"/>
          <w:szCs w:val="24"/>
        </w:rPr>
        <w:t>7.3.2.3 Clock Time Error</w:t>
      </w:r>
      <w:bookmarkEnd w:id="105"/>
    </w:p>
    <w:p w14:paraId="7AA8A7F5">
      <w:pPr>
        <w:pStyle w:val="46"/>
        <w:snapToGrid w:val="0"/>
        <w:spacing w:line="360" w:lineRule="auto"/>
        <w:ind w:firstLine="240" w:firstLineChars="100"/>
        <w:rPr>
          <w:rFonts w:ascii="Times New Roman"/>
          <w:color w:val="000000"/>
          <w:kern w:val="2"/>
          <w:sz w:val="24"/>
        </w:rPr>
      </w:pPr>
      <w:r>
        <w:rPr>
          <w:rFonts w:ascii="Times New Roman"/>
          <w:color w:val="000000"/>
          <w:kern w:val="2"/>
          <w:sz w:val="24"/>
        </w:rPr>
        <w:t xml:space="preserve">Comparing the time displayed on the charging </w:t>
      </w:r>
      <w:r>
        <w:rPr>
          <w:rFonts w:hint="eastAsia" w:ascii="Times New Roman"/>
          <w:color w:val="000000"/>
          <w:kern w:val="2"/>
          <w:sz w:val="24"/>
        </w:rPr>
        <w:t>pile</w:t>
      </w:r>
      <w:r>
        <w:rPr>
          <w:rFonts w:ascii="Times New Roman"/>
          <w:color w:val="000000"/>
          <w:kern w:val="2"/>
          <w:sz w:val="24"/>
        </w:rPr>
        <w:t xml:space="preserve"> with that of the reference clock, the clock time error Δ</w:t>
      </w:r>
      <w:r>
        <w:rPr>
          <w:rFonts w:ascii="Times New Roman"/>
          <w:i/>
          <w:iCs/>
          <w:color w:val="000000"/>
          <w:kern w:val="2"/>
          <w:sz w:val="24"/>
        </w:rPr>
        <w:t>T</w:t>
      </w:r>
      <w:r>
        <w:rPr>
          <w:rFonts w:ascii="Times New Roman"/>
          <w:color w:val="000000"/>
          <w:kern w:val="2"/>
          <w:sz w:val="24"/>
        </w:rPr>
        <w:t xml:space="preserve"> </w:t>
      </w:r>
      <w:r>
        <w:rPr>
          <w:rFonts w:hint="eastAsia" w:ascii="Times New Roman"/>
          <w:color w:val="000000"/>
          <w:kern w:val="2"/>
          <w:sz w:val="24"/>
        </w:rPr>
        <w:t xml:space="preserve">of the </w:t>
      </w:r>
      <w:r>
        <w:rPr>
          <w:rFonts w:ascii="Times New Roman"/>
          <w:color w:val="000000"/>
          <w:kern w:val="2"/>
          <w:sz w:val="24"/>
        </w:rPr>
        <w:t>charging pile is calculated according to formula (6)</w:t>
      </w:r>
      <w:r>
        <w:rPr>
          <w:rFonts w:hint="eastAsia" w:ascii="Times New Roman"/>
          <w:color w:val="000000"/>
          <w:kern w:val="2"/>
          <w:sz w:val="24"/>
        </w:rPr>
        <w:t>,</w:t>
      </w:r>
    </w:p>
    <w:p w14:paraId="334064C1">
      <w:pPr>
        <w:snapToGrid w:val="0"/>
        <w:spacing w:line="360" w:lineRule="auto"/>
        <w:ind w:firstLine="480"/>
        <w:jc w:val="right"/>
        <w:rPr>
          <w:sz w:val="24"/>
        </w:rPr>
      </w:pPr>
      <w:r>
        <w:rPr>
          <w:color w:val="FF0000"/>
          <w:position w:val="-14"/>
          <w:sz w:val="24"/>
        </w:rPr>
        <w:object>
          <v:shape id="_x0000_i1037" o:spt="75" type="#_x0000_t75" style="height:20.3pt;width:62.75pt;" o:ole="t" filled="f" o:preferrelative="t" stroked="f" coordsize="21600,21600">
            <v:path/>
            <v:fill on="f" focussize="0,0"/>
            <v:stroke on="f" joinstyle="miter"/>
            <v:imagedata r:id="rId36" o:title=""/>
            <o:lock v:ext="edit" aspectratio="t"/>
            <w10:wrap type="none"/>
            <w10:anchorlock/>
          </v:shape>
          <o:OLEObject Type="Embed" ProgID="Equation.DSMT4" ShapeID="_x0000_i1037" DrawAspect="Content" ObjectID="_1468075737" r:id="rId35">
            <o:LockedField>false</o:LockedField>
          </o:OLEObject>
        </w:object>
      </w:r>
      <w:r>
        <w:rPr>
          <w:sz w:val="24"/>
        </w:rPr>
        <w:t xml:space="preserve">                               </w:t>
      </w:r>
      <w:r>
        <w:rPr>
          <w:rFonts w:hint="eastAsia"/>
          <w:sz w:val="24"/>
        </w:rPr>
        <w:t>(6)</w:t>
      </w:r>
    </w:p>
    <w:p w14:paraId="4866189A">
      <w:pPr>
        <w:pStyle w:val="46"/>
        <w:snapToGrid w:val="0"/>
        <w:spacing w:line="360" w:lineRule="auto"/>
        <w:ind w:firstLine="0" w:firstLineChars="0"/>
        <w:rPr>
          <w:rFonts w:ascii="Times New Roman"/>
          <w:sz w:val="24"/>
          <w:szCs w:val="24"/>
        </w:rPr>
      </w:pPr>
      <w:r>
        <w:rPr>
          <w:rFonts w:hint="eastAsia" w:ascii="Times New Roman"/>
          <w:sz w:val="24"/>
          <w:szCs w:val="24"/>
        </w:rPr>
        <w:t>w</w:t>
      </w:r>
      <w:r>
        <w:rPr>
          <w:rFonts w:ascii="Times New Roman"/>
          <w:sz w:val="24"/>
          <w:szCs w:val="24"/>
        </w:rPr>
        <w:t>here</w:t>
      </w:r>
      <w:r>
        <w:rPr>
          <w:rFonts w:hint="eastAsia" w:ascii="Times New Roman"/>
          <w:sz w:val="24"/>
          <w:szCs w:val="24"/>
        </w:rPr>
        <w:t>,</w:t>
      </w:r>
    </w:p>
    <w:p w14:paraId="0FCAB9A5">
      <w:pPr>
        <w:pStyle w:val="46"/>
        <w:snapToGrid w:val="0"/>
        <w:spacing w:before="156" w:after="156" w:line="360" w:lineRule="auto"/>
        <w:ind w:firstLine="240" w:firstLineChars="100"/>
        <w:rPr>
          <w:rFonts w:ascii="Times New Roman"/>
          <w:sz w:val="24"/>
          <w:szCs w:val="24"/>
        </w:rPr>
      </w:pPr>
      <w:r>
        <w:rPr>
          <w:rFonts w:hint="eastAsia" w:ascii="Times New Roman"/>
          <w:i/>
          <w:iCs/>
          <w:sz w:val="24"/>
          <w:szCs w:val="24"/>
        </w:rPr>
        <w:t>T</w:t>
      </w:r>
      <w:r>
        <w:rPr>
          <w:rFonts w:hint="eastAsia" w:ascii="Times New Roman"/>
          <w:sz w:val="24"/>
          <w:szCs w:val="24"/>
        </w:rPr>
        <w:t xml:space="preserve"> </w:t>
      </w:r>
      <w:r>
        <w:rPr>
          <w:rFonts w:ascii="Times New Roman"/>
          <w:sz w:val="24"/>
          <w:szCs w:val="24"/>
        </w:rPr>
        <w:t>—</w:t>
      </w:r>
      <w:r>
        <w:rPr>
          <w:rFonts w:hint="eastAsia" w:ascii="Times New Roman"/>
          <w:sz w:val="24"/>
          <w:szCs w:val="24"/>
        </w:rPr>
        <w:t xml:space="preserve"> </w:t>
      </w:r>
      <w:r>
        <w:rPr>
          <w:rFonts w:ascii="Times New Roman"/>
          <w:sz w:val="24"/>
          <w:szCs w:val="24"/>
        </w:rPr>
        <w:t xml:space="preserve">Displayed time of the reference clock, </w:t>
      </w:r>
      <w:r>
        <w:rPr>
          <w:rFonts w:hint="eastAsia" w:ascii="Times New Roman"/>
          <w:sz w:val="24"/>
          <w:szCs w:val="24"/>
        </w:rPr>
        <w:t>××</w:t>
      </w:r>
      <w:r>
        <w:rPr>
          <w:rFonts w:ascii="Times New Roman"/>
          <w:sz w:val="24"/>
          <w:szCs w:val="24"/>
        </w:rPr>
        <w:t>h</w:t>
      </w:r>
      <w:r>
        <w:rPr>
          <w:rFonts w:hint="eastAsia" w:ascii="Times New Roman"/>
          <w:sz w:val="24"/>
          <w:szCs w:val="24"/>
        </w:rPr>
        <w:t>××</w:t>
      </w:r>
      <w:r>
        <w:rPr>
          <w:rFonts w:ascii="Times New Roman"/>
          <w:sz w:val="24"/>
          <w:szCs w:val="24"/>
        </w:rPr>
        <w:t>min</w:t>
      </w:r>
      <w:r>
        <w:rPr>
          <w:rFonts w:hint="eastAsia" w:ascii="Times New Roman"/>
          <w:sz w:val="24"/>
          <w:szCs w:val="24"/>
        </w:rPr>
        <w:t>××</w:t>
      </w:r>
      <w:r>
        <w:rPr>
          <w:rFonts w:ascii="Times New Roman"/>
          <w:sz w:val="24"/>
          <w:szCs w:val="24"/>
        </w:rPr>
        <w:t>s;</w:t>
      </w:r>
    </w:p>
    <w:p w14:paraId="6F409F6B">
      <w:pPr>
        <w:pStyle w:val="46"/>
        <w:snapToGrid w:val="0"/>
        <w:spacing w:before="156" w:after="156" w:line="360" w:lineRule="auto"/>
        <w:ind w:firstLine="240" w:firstLineChars="100"/>
        <w:rPr>
          <w:rFonts w:ascii="Times New Roman"/>
          <w:sz w:val="24"/>
          <w:szCs w:val="24"/>
        </w:rPr>
      </w:pPr>
      <w:r>
        <w:rPr>
          <w:rFonts w:hint="eastAsia" w:ascii="Times New Roman"/>
          <w:i/>
          <w:iCs/>
          <w:sz w:val="24"/>
          <w:szCs w:val="24"/>
        </w:rPr>
        <w:t>T</w:t>
      </w:r>
      <w:r>
        <w:rPr>
          <w:rFonts w:hint="eastAsia" w:ascii="Times New Roman"/>
          <w:sz w:val="24"/>
          <w:szCs w:val="24"/>
          <w:vertAlign w:val="subscript"/>
        </w:rPr>
        <w:t>0</w:t>
      </w:r>
      <w:r>
        <w:rPr>
          <w:rFonts w:hint="eastAsia" w:ascii="Times New Roman"/>
          <w:sz w:val="24"/>
          <w:szCs w:val="24"/>
        </w:rPr>
        <w:t xml:space="preserve"> </w:t>
      </w:r>
      <w:r>
        <w:rPr>
          <w:rFonts w:ascii="Times New Roman"/>
          <w:sz w:val="24"/>
          <w:szCs w:val="24"/>
        </w:rPr>
        <w:t xml:space="preserve">—Displayed time of the charging </w:t>
      </w:r>
      <w:r>
        <w:rPr>
          <w:rFonts w:hint="eastAsia" w:ascii="Times New Roman"/>
          <w:sz w:val="24"/>
          <w:szCs w:val="24"/>
        </w:rPr>
        <w:t>pile</w:t>
      </w:r>
      <w:r>
        <w:rPr>
          <w:rFonts w:ascii="Times New Roman"/>
          <w:sz w:val="24"/>
          <w:szCs w:val="24"/>
        </w:rPr>
        <w:t xml:space="preserve"> under test, </w:t>
      </w:r>
      <w:r>
        <w:rPr>
          <w:rFonts w:hint="eastAsia" w:ascii="Times New Roman"/>
          <w:sz w:val="24"/>
          <w:szCs w:val="24"/>
        </w:rPr>
        <w:t>××</w:t>
      </w:r>
      <w:r>
        <w:rPr>
          <w:rFonts w:ascii="Times New Roman"/>
          <w:sz w:val="24"/>
          <w:szCs w:val="24"/>
        </w:rPr>
        <w:t>h</w:t>
      </w:r>
      <w:r>
        <w:rPr>
          <w:rFonts w:hint="eastAsia" w:ascii="Times New Roman"/>
          <w:sz w:val="24"/>
          <w:szCs w:val="24"/>
        </w:rPr>
        <w:t>××</w:t>
      </w:r>
      <w:r>
        <w:rPr>
          <w:rFonts w:ascii="Times New Roman"/>
          <w:sz w:val="24"/>
          <w:szCs w:val="24"/>
        </w:rPr>
        <w:t>min</w:t>
      </w:r>
      <w:r>
        <w:rPr>
          <w:rFonts w:hint="eastAsia" w:ascii="Times New Roman"/>
          <w:sz w:val="24"/>
          <w:szCs w:val="24"/>
        </w:rPr>
        <w:t>××</w:t>
      </w:r>
      <w:r>
        <w:rPr>
          <w:rFonts w:ascii="Times New Roman"/>
          <w:sz w:val="24"/>
          <w:szCs w:val="24"/>
        </w:rPr>
        <w:t>s.</w:t>
      </w:r>
    </w:p>
    <w:p w14:paraId="1D30B9B8">
      <w:pPr>
        <w:pStyle w:val="46"/>
        <w:snapToGrid w:val="0"/>
        <w:spacing w:before="156" w:after="156" w:line="360" w:lineRule="auto"/>
        <w:ind w:firstLine="240" w:firstLineChars="100"/>
        <w:rPr>
          <w:rFonts w:ascii="Times New Roman"/>
          <w:color w:val="000000"/>
          <w:kern w:val="2"/>
          <w:sz w:val="24"/>
        </w:rPr>
      </w:pPr>
      <w:r>
        <w:rPr>
          <w:rFonts w:ascii="Times New Roman"/>
          <w:color w:val="000000"/>
          <w:kern w:val="2"/>
          <w:sz w:val="24"/>
        </w:rPr>
        <w:t xml:space="preserve">The test results shall meet the requirements of </w:t>
      </w:r>
      <w:r>
        <w:rPr>
          <w:rFonts w:hint="eastAsia" w:ascii="Times New Roman"/>
          <w:color w:val="000000"/>
          <w:kern w:val="2"/>
          <w:sz w:val="24"/>
        </w:rPr>
        <w:t>c</w:t>
      </w:r>
      <w:r>
        <w:rPr>
          <w:rFonts w:ascii="Times New Roman"/>
          <w:color w:val="000000"/>
          <w:kern w:val="2"/>
          <w:sz w:val="24"/>
        </w:rPr>
        <w:t>lause 5.2.</w:t>
      </w:r>
    </w:p>
    <w:p w14:paraId="71518668">
      <w:pPr>
        <w:pStyle w:val="3"/>
        <w:numPr>
          <w:ilvl w:val="0"/>
          <w:numId w:val="0"/>
        </w:numPr>
        <w:snapToGrid w:val="0"/>
        <w:spacing w:after="120" w:line="360" w:lineRule="auto"/>
        <w:ind w:left="567" w:hanging="567"/>
        <w:rPr>
          <w:rFonts w:ascii="Times New Roman" w:hAnsi="Times New Roman"/>
          <w:bCs w:val="0"/>
        </w:rPr>
      </w:pPr>
      <w:bookmarkStart w:id="106" w:name="_Toc230981592"/>
      <w:r>
        <w:rPr>
          <w:rFonts w:hint="eastAsia" w:ascii="Times New Roman" w:hAnsi="Times New Roman"/>
          <w:bCs w:val="0"/>
        </w:rPr>
        <w:t xml:space="preserve">7.4 </w:t>
      </w:r>
      <w:r>
        <w:rPr>
          <w:rFonts w:ascii="Times New Roman" w:hAnsi="Times New Roman"/>
          <w:bCs w:val="0"/>
        </w:rPr>
        <w:t>Processing of Verification Results</w:t>
      </w:r>
      <w:bookmarkEnd w:id="106"/>
    </w:p>
    <w:p w14:paraId="5F9E3752">
      <w:pPr>
        <w:snapToGrid w:val="0"/>
        <w:spacing w:line="360" w:lineRule="auto"/>
        <w:rPr>
          <w:sz w:val="24"/>
          <w:szCs w:val="24"/>
        </w:rPr>
      </w:pPr>
      <w:bookmarkStart w:id="107" w:name="_Toc19054"/>
      <w:bookmarkStart w:id="108" w:name="_Toc7243"/>
      <w:r>
        <w:rPr>
          <w:sz w:val="24"/>
          <w:szCs w:val="24"/>
        </w:rPr>
        <w:t xml:space="preserve">7.4.1 </w:t>
      </w:r>
      <w:bookmarkEnd w:id="107"/>
      <w:r>
        <w:rPr>
          <w:sz w:val="24"/>
          <w:szCs w:val="24"/>
        </w:rPr>
        <w:t>Processing of Verification Results</w:t>
      </w:r>
      <w:bookmarkEnd w:id="108"/>
    </w:p>
    <w:p w14:paraId="53BD2239">
      <w:pPr>
        <w:pStyle w:val="46"/>
        <w:snapToGrid w:val="0"/>
        <w:spacing w:line="360" w:lineRule="auto"/>
        <w:ind w:firstLine="0" w:firstLineChars="0"/>
        <w:rPr>
          <w:rFonts w:ascii="Times New Roman"/>
          <w:sz w:val="24"/>
          <w:szCs w:val="24"/>
        </w:rPr>
      </w:pPr>
      <w:r>
        <w:rPr>
          <w:rFonts w:ascii="Times New Roman"/>
          <w:kern w:val="2"/>
          <w:sz w:val="24"/>
          <w:szCs w:val="24"/>
        </w:rPr>
        <w:t xml:space="preserve">7.4.1.1 </w:t>
      </w:r>
      <w:r>
        <w:rPr>
          <w:rFonts w:ascii="Times New Roman"/>
          <w:sz w:val="24"/>
          <w:szCs w:val="24"/>
        </w:rPr>
        <w:t>All data shall be judged based on the rounded data.</w:t>
      </w:r>
    </w:p>
    <w:p w14:paraId="19D6D1F5">
      <w:pPr>
        <w:pStyle w:val="46"/>
        <w:snapToGrid w:val="0"/>
        <w:spacing w:line="360" w:lineRule="auto"/>
        <w:ind w:firstLine="0" w:firstLineChars="0"/>
        <w:rPr>
          <w:rFonts w:ascii="Times New Roman"/>
          <w:sz w:val="24"/>
          <w:szCs w:val="24"/>
        </w:rPr>
      </w:pPr>
      <w:r>
        <w:rPr>
          <w:rFonts w:ascii="Times New Roman"/>
          <w:kern w:val="2"/>
          <w:sz w:val="24"/>
          <w:szCs w:val="24"/>
        </w:rPr>
        <w:t xml:space="preserve">7.4.1.2 </w:t>
      </w:r>
      <w:r>
        <w:rPr>
          <w:rFonts w:ascii="Times New Roman"/>
          <w:sz w:val="24"/>
          <w:szCs w:val="24"/>
        </w:rPr>
        <w:t>The rounding interval for the operati</w:t>
      </w:r>
      <w:r>
        <w:rPr>
          <w:rFonts w:hint="eastAsia" w:ascii="Times New Roman"/>
          <w:sz w:val="24"/>
          <w:szCs w:val="24"/>
        </w:rPr>
        <w:t>onal</w:t>
      </w:r>
      <w:r>
        <w:rPr>
          <w:rFonts w:ascii="Times New Roman"/>
          <w:sz w:val="24"/>
          <w:szCs w:val="24"/>
        </w:rPr>
        <w:t xml:space="preserve"> error shall be 1/10 of the accuracy class of the charging pile.</w:t>
      </w:r>
    </w:p>
    <w:p w14:paraId="61415109">
      <w:pPr>
        <w:pStyle w:val="46"/>
        <w:snapToGrid w:val="0"/>
        <w:spacing w:line="360" w:lineRule="auto"/>
        <w:ind w:left="960" w:hanging="960" w:hangingChars="400"/>
        <w:rPr>
          <w:rFonts w:ascii="Times New Roman"/>
          <w:sz w:val="24"/>
          <w:szCs w:val="24"/>
        </w:rPr>
      </w:pPr>
      <w:r>
        <w:rPr>
          <w:rFonts w:ascii="Times New Roman"/>
          <w:kern w:val="2"/>
          <w:sz w:val="24"/>
          <w:szCs w:val="24"/>
        </w:rPr>
        <w:t xml:space="preserve">7.4.1.3 </w:t>
      </w:r>
      <w:r>
        <w:rPr>
          <w:rFonts w:ascii="Times New Roman"/>
          <w:sz w:val="24"/>
        </w:rPr>
        <w:t>The rounding interval for the clock time error shall be 1 s</w:t>
      </w:r>
      <w:r>
        <w:rPr>
          <w:rFonts w:hint="eastAsia" w:ascii="Times New Roman"/>
          <w:sz w:val="24"/>
        </w:rPr>
        <w:t>.</w:t>
      </w:r>
    </w:p>
    <w:p w14:paraId="21CEA67B">
      <w:pPr>
        <w:snapToGrid w:val="0"/>
        <w:spacing w:line="360" w:lineRule="auto"/>
        <w:rPr>
          <w:sz w:val="24"/>
          <w:szCs w:val="24"/>
        </w:rPr>
      </w:pPr>
      <w:bookmarkStart w:id="109" w:name="_Toc14780"/>
      <w:r>
        <w:rPr>
          <w:sz w:val="24"/>
          <w:szCs w:val="24"/>
        </w:rPr>
        <w:t>7.4.2 Rounding Method for Measurement Data</w:t>
      </w:r>
      <w:bookmarkEnd w:id="109"/>
    </w:p>
    <w:p w14:paraId="0FD578DB">
      <w:pPr>
        <w:snapToGrid w:val="0"/>
        <w:spacing w:line="360" w:lineRule="auto"/>
        <w:rPr>
          <w:kern w:val="0"/>
          <w:sz w:val="24"/>
          <w:szCs w:val="24"/>
        </w:rPr>
      </w:pPr>
      <w:r>
        <w:rPr>
          <w:kern w:val="0"/>
          <w:sz w:val="24"/>
          <w:szCs w:val="24"/>
        </w:rPr>
        <w:t>7.4.2.1 Rounding method when the rounding interval is 1: For the digit immediately to the right of the retained digit, if it is greater than 0.5</w:t>
      </w:r>
      <w:r>
        <w:rPr>
          <w:rFonts w:hint="eastAsia"/>
          <w:kern w:val="0"/>
          <w:sz w:val="24"/>
          <w:szCs w:val="24"/>
        </w:rPr>
        <w:t xml:space="preserve"> </w:t>
      </w:r>
      <w:r>
        <w:rPr>
          <w:kern w:val="0"/>
          <w:sz w:val="24"/>
          <w:szCs w:val="24"/>
        </w:rPr>
        <w:t>relative to the retained digit value of 1, add 1 to the retained digit; if it is less than 0.5, the retained digit remains unchanged; if it is equal to 0.5, the retained digit remains unchanged if the retained digit is even, and add 1 if it is odd.</w:t>
      </w:r>
    </w:p>
    <w:p w14:paraId="0B8A1791">
      <w:pPr>
        <w:snapToGrid w:val="0"/>
        <w:spacing w:line="360" w:lineRule="auto"/>
        <w:rPr>
          <w:sz w:val="18"/>
          <w:szCs w:val="18"/>
        </w:rPr>
      </w:pPr>
      <w:r>
        <w:rPr>
          <w:sz w:val="18"/>
          <w:szCs w:val="18"/>
        </w:rPr>
        <w:t>Note: The "retained digit" refers to the digit corresponding to the rounding interval position</w:t>
      </w:r>
      <w:r>
        <w:rPr>
          <w:rFonts w:hint="eastAsia"/>
          <w:sz w:val="18"/>
          <w:szCs w:val="18"/>
        </w:rPr>
        <w:t xml:space="preserve">, and </w:t>
      </w:r>
      <w:r>
        <w:rPr>
          <w:sz w:val="18"/>
          <w:szCs w:val="18"/>
        </w:rPr>
        <w:t>this value is called the retained digit.</w:t>
      </w:r>
    </w:p>
    <w:p w14:paraId="4BB6DD62">
      <w:pPr>
        <w:snapToGrid w:val="0"/>
        <w:spacing w:line="360" w:lineRule="auto"/>
        <w:rPr>
          <w:kern w:val="0"/>
          <w:sz w:val="24"/>
          <w:szCs w:val="24"/>
        </w:rPr>
      </w:pPr>
      <w:r>
        <w:rPr>
          <w:kern w:val="0"/>
          <w:sz w:val="24"/>
          <w:szCs w:val="24"/>
        </w:rPr>
        <w:t>7.4.2.2</w:t>
      </w:r>
      <w:r>
        <w:rPr>
          <w:rFonts w:hint="eastAsia"/>
          <w:kern w:val="0"/>
          <w:sz w:val="24"/>
          <w:szCs w:val="24"/>
        </w:rPr>
        <w:t xml:space="preserve"> </w:t>
      </w:r>
      <w:r>
        <w:rPr>
          <w:kern w:val="0"/>
          <w:sz w:val="24"/>
          <w:szCs w:val="24"/>
        </w:rPr>
        <w:t xml:space="preserve">Rounding </w:t>
      </w:r>
      <w:r>
        <w:rPr>
          <w:rFonts w:hint="eastAsia"/>
          <w:kern w:val="0"/>
          <w:sz w:val="24"/>
          <w:szCs w:val="24"/>
        </w:rPr>
        <w:t>m</w:t>
      </w:r>
      <w:r>
        <w:rPr>
          <w:kern w:val="0"/>
          <w:sz w:val="24"/>
          <w:szCs w:val="24"/>
        </w:rPr>
        <w:t xml:space="preserve">ethod </w:t>
      </w:r>
      <w:r>
        <w:rPr>
          <w:rFonts w:hint="eastAsia"/>
          <w:kern w:val="0"/>
          <w:sz w:val="24"/>
          <w:szCs w:val="24"/>
        </w:rPr>
        <w:t>w</w:t>
      </w:r>
      <w:r>
        <w:rPr>
          <w:kern w:val="0"/>
          <w:sz w:val="24"/>
          <w:szCs w:val="24"/>
        </w:rPr>
        <w:t xml:space="preserve">hen the </w:t>
      </w:r>
      <w:r>
        <w:rPr>
          <w:rFonts w:hint="eastAsia"/>
          <w:kern w:val="0"/>
          <w:sz w:val="24"/>
          <w:szCs w:val="24"/>
        </w:rPr>
        <w:t>r</w:t>
      </w:r>
      <w:r>
        <w:rPr>
          <w:kern w:val="0"/>
          <w:sz w:val="24"/>
          <w:szCs w:val="24"/>
        </w:rPr>
        <w:t xml:space="preserve">ounding </w:t>
      </w:r>
      <w:r>
        <w:rPr>
          <w:rFonts w:hint="eastAsia"/>
          <w:kern w:val="0"/>
          <w:sz w:val="24"/>
          <w:szCs w:val="24"/>
        </w:rPr>
        <w:t>i</w:t>
      </w:r>
      <w:r>
        <w:rPr>
          <w:kern w:val="0"/>
          <w:sz w:val="24"/>
          <w:szCs w:val="24"/>
        </w:rPr>
        <w:t xml:space="preserve">nterval is </w:t>
      </w:r>
      <w:r>
        <w:rPr>
          <w:i/>
          <w:iCs/>
          <w:kern w:val="0"/>
          <w:sz w:val="24"/>
          <w:szCs w:val="24"/>
        </w:rPr>
        <w:t>n</w:t>
      </w:r>
      <w:r>
        <w:rPr>
          <w:kern w:val="0"/>
          <w:sz w:val="24"/>
          <w:szCs w:val="24"/>
        </w:rPr>
        <w:t xml:space="preserve"> (</w:t>
      </w:r>
      <w:r>
        <w:rPr>
          <w:i/>
          <w:iCs/>
          <w:kern w:val="0"/>
          <w:sz w:val="24"/>
          <w:szCs w:val="24"/>
        </w:rPr>
        <w:t>n</w:t>
      </w:r>
      <w:r>
        <w:rPr>
          <w:kern w:val="0"/>
          <w:sz w:val="24"/>
          <w:szCs w:val="24"/>
        </w:rPr>
        <w:t xml:space="preserve"> ≠ 1)</w:t>
      </w:r>
      <w:r>
        <w:rPr>
          <w:rFonts w:hint="eastAsia"/>
          <w:kern w:val="0"/>
          <w:sz w:val="24"/>
          <w:szCs w:val="24"/>
        </w:rPr>
        <w:t xml:space="preserve">: </w:t>
      </w:r>
      <w:r>
        <w:rPr>
          <w:kern w:val="0"/>
          <w:sz w:val="24"/>
          <w:szCs w:val="24"/>
        </w:rPr>
        <w:t xml:space="preserve">Divide the measured data by </w:t>
      </w:r>
      <w:r>
        <w:rPr>
          <w:i/>
          <w:iCs/>
          <w:kern w:val="0"/>
          <w:sz w:val="24"/>
          <w:szCs w:val="24"/>
        </w:rPr>
        <w:t>n</w:t>
      </w:r>
      <w:r>
        <w:rPr>
          <w:kern w:val="0"/>
          <w:sz w:val="24"/>
          <w:szCs w:val="24"/>
        </w:rPr>
        <w:t xml:space="preserve">, then round the result according to the rounding method specified in clause 7.4.2.1. After rounding, multiply by </w:t>
      </w:r>
      <w:r>
        <w:rPr>
          <w:i/>
          <w:iCs/>
          <w:kern w:val="0"/>
          <w:sz w:val="24"/>
          <w:szCs w:val="24"/>
        </w:rPr>
        <w:t>n</w:t>
      </w:r>
      <w:r>
        <w:rPr>
          <w:kern w:val="0"/>
          <w:sz w:val="24"/>
          <w:szCs w:val="24"/>
        </w:rPr>
        <w:t xml:space="preserve"> to obtain the final rounded result.</w:t>
      </w:r>
    </w:p>
    <w:p w14:paraId="4157CBEC">
      <w:pPr>
        <w:snapToGrid w:val="0"/>
        <w:spacing w:line="360" w:lineRule="auto"/>
        <w:rPr>
          <w:sz w:val="24"/>
          <w:szCs w:val="24"/>
        </w:rPr>
      </w:pPr>
      <w:bookmarkStart w:id="110" w:name="_Toc23114"/>
      <w:r>
        <w:rPr>
          <w:sz w:val="24"/>
          <w:szCs w:val="24"/>
        </w:rPr>
        <w:t xml:space="preserve">7.4.3 If all items meet the requirements, the charging </w:t>
      </w:r>
      <w:r>
        <w:rPr>
          <w:rFonts w:hint="eastAsia"/>
          <w:sz w:val="24"/>
          <w:szCs w:val="24"/>
        </w:rPr>
        <w:t>pile</w:t>
      </w:r>
      <w:r>
        <w:rPr>
          <w:sz w:val="24"/>
          <w:szCs w:val="24"/>
        </w:rPr>
        <w:t xml:space="preserve"> is judged as qualified; otherwise, it is judged as unqualified. A qualified charging pile shall be issued a </w:t>
      </w:r>
      <w:r>
        <w:rPr>
          <w:rFonts w:hint="eastAsia"/>
          <w:sz w:val="24"/>
          <w:szCs w:val="24"/>
        </w:rPr>
        <w:t>v</w:t>
      </w:r>
      <w:r>
        <w:rPr>
          <w:sz w:val="24"/>
          <w:szCs w:val="24"/>
        </w:rPr>
        <w:t xml:space="preserve">erification </w:t>
      </w:r>
      <w:r>
        <w:rPr>
          <w:rFonts w:hint="eastAsia"/>
          <w:sz w:val="24"/>
          <w:szCs w:val="24"/>
        </w:rPr>
        <w:t>c</w:t>
      </w:r>
      <w:r>
        <w:rPr>
          <w:sz w:val="24"/>
          <w:szCs w:val="24"/>
        </w:rPr>
        <w:t>ertificate (see the appendix</w:t>
      </w:r>
      <w:r>
        <w:rPr>
          <w:rFonts w:hint="eastAsia"/>
          <w:sz w:val="24"/>
          <w:szCs w:val="24"/>
        </w:rPr>
        <w:t xml:space="preserve"> B and C</w:t>
      </w:r>
      <w:r>
        <w:rPr>
          <w:sz w:val="24"/>
          <w:szCs w:val="24"/>
        </w:rPr>
        <w:t xml:space="preserve"> for the certificate format) and a </w:t>
      </w:r>
      <w:r>
        <w:rPr>
          <w:rFonts w:hint="eastAsia"/>
          <w:sz w:val="24"/>
          <w:szCs w:val="24"/>
        </w:rPr>
        <w:t>v</w:t>
      </w:r>
      <w:r>
        <w:rPr>
          <w:sz w:val="24"/>
          <w:szCs w:val="24"/>
        </w:rPr>
        <w:t xml:space="preserve">erification </w:t>
      </w:r>
      <w:r>
        <w:rPr>
          <w:rFonts w:hint="eastAsia"/>
          <w:sz w:val="24"/>
          <w:szCs w:val="24"/>
        </w:rPr>
        <w:t>p</w:t>
      </w:r>
      <w:r>
        <w:rPr>
          <w:sz w:val="24"/>
          <w:szCs w:val="24"/>
        </w:rPr>
        <w:t xml:space="preserve">ass </w:t>
      </w:r>
      <w:r>
        <w:rPr>
          <w:rFonts w:hint="eastAsia"/>
          <w:sz w:val="24"/>
          <w:szCs w:val="24"/>
        </w:rPr>
        <w:t>m</w:t>
      </w:r>
      <w:r>
        <w:rPr>
          <w:sz w:val="24"/>
          <w:szCs w:val="24"/>
        </w:rPr>
        <w:t>ark.</w:t>
      </w:r>
      <w:bookmarkEnd w:id="110"/>
    </w:p>
    <w:p w14:paraId="6036F5F9">
      <w:pPr>
        <w:snapToGrid w:val="0"/>
        <w:spacing w:line="360" w:lineRule="auto"/>
        <w:rPr>
          <w:sz w:val="24"/>
          <w:szCs w:val="24"/>
        </w:rPr>
      </w:pPr>
      <w:bookmarkStart w:id="111" w:name="_Toc26350"/>
      <w:r>
        <w:rPr>
          <w:sz w:val="24"/>
          <w:szCs w:val="24"/>
        </w:rPr>
        <w:t xml:space="preserve">7.4.4 A qualified charging pile </w:t>
      </w:r>
      <w:r>
        <w:rPr>
          <w:rFonts w:hint="eastAsia"/>
          <w:sz w:val="24"/>
          <w:szCs w:val="24"/>
        </w:rPr>
        <w:t>shall</w:t>
      </w:r>
      <w:r>
        <w:rPr>
          <w:sz w:val="24"/>
          <w:szCs w:val="24"/>
        </w:rPr>
        <w:t xml:space="preserve"> be sealed at the position of the internal electrical energy meter or metering module.</w:t>
      </w:r>
      <w:bookmarkEnd w:id="111"/>
    </w:p>
    <w:p w14:paraId="3787381C">
      <w:pPr>
        <w:snapToGrid w:val="0"/>
        <w:spacing w:line="360" w:lineRule="auto"/>
        <w:rPr>
          <w:sz w:val="24"/>
          <w:szCs w:val="24"/>
        </w:rPr>
      </w:pPr>
      <w:bookmarkStart w:id="112" w:name="_Toc11087"/>
      <w:r>
        <w:rPr>
          <w:sz w:val="24"/>
          <w:szCs w:val="24"/>
        </w:rPr>
        <w:t xml:space="preserve">7.4.5 An unqualified charging pile shall be issued a </w:t>
      </w:r>
      <w:r>
        <w:rPr>
          <w:rFonts w:hint="eastAsia"/>
          <w:sz w:val="24"/>
          <w:szCs w:val="24"/>
        </w:rPr>
        <w:t>v</w:t>
      </w:r>
      <w:r>
        <w:rPr>
          <w:sz w:val="24"/>
          <w:szCs w:val="24"/>
        </w:rPr>
        <w:t xml:space="preserve">erification </w:t>
      </w:r>
      <w:r>
        <w:rPr>
          <w:rFonts w:hint="eastAsia"/>
          <w:sz w:val="24"/>
          <w:szCs w:val="24"/>
        </w:rPr>
        <w:t>r</w:t>
      </w:r>
      <w:r>
        <w:rPr>
          <w:sz w:val="24"/>
          <w:szCs w:val="24"/>
        </w:rPr>
        <w:t>esult</w:t>
      </w:r>
      <w:r>
        <w:rPr>
          <w:rFonts w:hint="eastAsia"/>
          <w:sz w:val="24"/>
          <w:szCs w:val="24"/>
        </w:rPr>
        <w:t xml:space="preserve"> n</w:t>
      </w:r>
      <w:r>
        <w:rPr>
          <w:sz w:val="24"/>
          <w:szCs w:val="24"/>
        </w:rPr>
        <w:t xml:space="preserve">otification, and the original verification pass </w:t>
      </w:r>
      <w:r>
        <w:rPr>
          <w:rFonts w:hint="eastAsia"/>
          <w:sz w:val="24"/>
          <w:szCs w:val="24"/>
        </w:rPr>
        <w:t>seal</w:t>
      </w:r>
      <w:r>
        <w:rPr>
          <w:sz w:val="24"/>
          <w:szCs w:val="24"/>
        </w:rPr>
        <w:t xml:space="preserve"> or verification pass mark shall be invalidated.</w:t>
      </w:r>
      <w:bookmarkEnd w:id="112"/>
    </w:p>
    <w:p w14:paraId="59805E2A">
      <w:pPr>
        <w:pStyle w:val="46"/>
        <w:snapToGrid w:val="0"/>
        <w:spacing w:line="360" w:lineRule="auto"/>
        <w:ind w:firstLine="0" w:firstLineChars="0"/>
        <w:jc w:val="left"/>
        <w:outlineLvl w:val="1"/>
        <w:rPr>
          <w:rFonts w:ascii="Times New Roman"/>
          <w:sz w:val="24"/>
          <w:szCs w:val="24"/>
        </w:rPr>
      </w:pPr>
      <w:bookmarkStart w:id="113" w:name="_Toc31657"/>
      <w:bookmarkStart w:id="114" w:name="_Toc230981593"/>
      <w:bookmarkStart w:id="115" w:name="_Hlk104387493"/>
      <w:r>
        <w:rPr>
          <w:rFonts w:ascii="Times New Roman"/>
          <w:sz w:val="24"/>
          <w:szCs w:val="24"/>
        </w:rPr>
        <w:t xml:space="preserve">7.5 </w:t>
      </w:r>
      <w:bookmarkEnd w:id="113"/>
      <w:r>
        <w:rPr>
          <w:rFonts w:ascii="Times New Roman"/>
          <w:kern w:val="2"/>
          <w:sz w:val="24"/>
          <w:szCs w:val="24"/>
        </w:rPr>
        <w:t>Verification Period</w:t>
      </w:r>
      <w:bookmarkEnd w:id="114"/>
    </w:p>
    <w:p w14:paraId="2CA962DA">
      <w:pPr>
        <w:widowControl/>
        <w:snapToGrid w:val="0"/>
        <w:spacing w:line="360" w:lineRule="auto"/>
        <w:ind w:firstLine="240" w:firstLineChars="100"/>
        <w:jc w:val="left"/>
        <w:rPr>
          <w:sz w:val="24"/>
          <w:szCs w:val="24"/>
        </w:rPr>
      </w:pPr>
      <w:r>
        <w:rPr>
          <w:sz w:val="24"/>
          <w:szCs w:val="24"/>
        </w:rPr>
        <w:t>The verification period of charging pile</w:t>
      </w:r>
      <w:r>
        <w:rPr>
          <w:rFonts w:hint="eastAsia"/>
          <w:sz w:val="24"/>
          <w:szCs w:val="24"/>
        </w:rPr>
        <w:t>s</w:t>
      </w:r>
      <w:r>
        <w:rPr>
          <w:sz w:val="24"/>
          <w:szCs w:val="24"/>
        </w:rPr>
        <w:t xml:space="preserve"> shall generally not exceed 3 years, and may be adjusted according to JJF 1139</w:t>
      </w:r>
      <w:r>
        <w:rPr>
          <w:rFonts w:hint="eastAsia"/>
          <w:sz w:val="24"/>
          <w:szCs w:val="24"/>
        </w:rPr>
        <w:t xml:space="preserve"> and the requirements of </w:t>
      </w:r>
      <w:r>
        <w:rPr>
          <w:sz w:val="24"/>
          <w:szCs w:val="24"/>
        </w:rPr>
        <w:t>the competent administrative department</w:t>
      </w:r>
      <w:r>
        <w:rPr>
          <w:rFonts w:hint="eastAsia"/>
          <w:sz w:val="24"/>
          <w:szCs w:val="24"/>
        </w:rPr>
        <w:t xml:space="preserve"> of metrology</w:t>
      </w:r>
      <w:r>
        <w:rPr>
          <w:sz w:val="24"/>
          <w:szCs w:val="24"/>
        </w:rPr>
        <w:t>. For charging piles that are equipped with online monitoring of metrological performance or anti-cheating functions, and have implemented data transmission, the verification period may be appropriately extended with the approval of the competent administrative department</w:t>
      </w:r>
      <w:r>
        <w:rPr>
          <w:rFonts w:hint="eastAsia"/>
          <w:sz w:val="24"/>
          <w:szCs w:val="24"/>
        </w:rPr>
        <w:t xml:space="preserve"> of metrology</w:t>
      </w:r>
      <w:r>
        <w:rPr>
          <w:sz w:val="24"/>
          <w:szCs w:val="24"/>
        </w:rPr>
        <w:t>.</w:t>
      </w:r>
    </w:p>
    <w:p w14:paraId="794206C1">
      <w:pPr>
        <w:widowControl/>
        <w:snapToGrid w:val="0"/>
        <w:spacing w:line="360" w:lineRule="auto"/>
        <w:jc w:val="left"/>
        <w:rPr>
          <w:rFonts w:eastAsia="黑体"/>
          <w:bCs/>
          <w:sz w:val="28"/>
          <w:szCs w:val="28"/>
        </w:rPr>
      </w:pPr>
      <w:r>
        <w:rPr>
          <w:rFonts w:eastAsia="黑体"/>
          <w:bCs/>
          <w:sz w:val="28"/>
          <w:szCs w:val="28"/>
        </w:rPr>
        <w:br w:type="page"/>
      </w:r>
    </w:p>
    <w:bookmarkEnd w:id="115"/>
    <w:p w14:paraId="750A17D7">
      <w:pPr>
        <w:pStyle w:val="2"/>
        <w:numPr>
          <w:ilvl w:val="0"/>
          <w:numId w:val="0"/>
        </w:numPr>
        <w:snapToGrid w:val="0"/>
        <w:spacing w:line="360" w:lineRule="auto"/>
        <w:ind w:left="425" w:hanging="425"/>
        <w:rPr>
          <w:rFonts w:ascii="Times New Roman"/>
        </w:rPr>
      </w:pPr>
      <w:bookmarkStart w:id="116" w:name="_Toc461624573"/>
      <w:bookmarkStart w:id="117" w:name="_Toc230981594"/>
      <w:r>
        <w:rPr>
          <w:rFonts w:ascii="Times New Roman"/>
        </w:rPr>
        <mc:AlternateContent>
          <mc:Choice Requires="wps">
            <w:drawing>
              <wp:anchor distT="0" distB="0" distL="114300" distR="114300" simplePos="0" relativeHeight="251661312" behindDoc="0" locked="0" layoutInCell="1" allowOverlap="1">
                <wp:simplePos x="0" y="0"/>
                <wp:positionH relativeFrom="column">
                  <wp:posOffset>2400300</wp:posOffset>
                </wp:positionH>
                <wp:positionV relativeFrom="paragraph">
                  <wp:posOffset>622300</wp:posOffset>
                </wp:positionV>
                <wp:extent cx="635" cy="635"/>
                <wp:effectExtent l="0" t="0" r="0" b="0"/>
                <wp:wrapNone/>
                <wp:docPr id="1" name="Text Box 12"/>
                <wp:cNvGraphicFramePr/>
                <a:graphic xmlns:a="http://schemas.openxmlformats.org/drawingml/2006/main">
                  <a:graphicData uri="http://schemas.microsoft.com/office/word/2010/wordprocessingShape">
                    <wps:wsp>
                      <wps:cNvSpPr txBox="1">
                        <a:spLocks noChangeArrowheads="1"/>
                      </wps:cNvSpPr>
                      <wps:spPr bwMode="auto">
                        <a:xfrm>
                          <a:off x="0" y="0"/>
                          <a:ext cx="635" cy="635"/>
                        </a:xfrm>
                        <a:prstGeom prst="rect">
                          <a:avLst/>
                        </a:prstGeom>
                        <a:solidFill>
                          <a:srgbClr val="FFFFFF"/>
                        </a:solidFill>
                        <a:ln>
                          <a:noFill/>
                        </a:ln>
                      </wps:spPr>
                      <wps:txbx>
                        <w:txbxContent>
                          <w:p w14:paraId="4523CC6D">
                            <w:pPr>
                              <w:jc w:val="center"/>
                            </w:pPr>
                          </w:p>
                        </w:txbxContent>
                      </wps:txbx>
                      <wps:bodyPr rot="0" vert="horz" wrap="square" lIns="91440" tIns="45720" rIns="91440" bIns="45720" anchor="t" anchorCtr="0" upright="1">
                        <a:noAutofit/>
                      </wps:bodyPr>
                    </wps:wsp>
                  </a:graphicData>
                </a:graphic>
              </wp:anchor>
            </w:drawing>
          </mc:Choice>
          <mc:Fallback>
            <w:pict>
              <v:shape id="Text Box 12" o:spid="_x0000_s1026" o:spt="202" type="#_x0000_t202" style="position:absolute;left:0pt;margin-left:189pt;margin-top:49pt;height:0.05pt;width:0.05pt;z-index:251661312;mso-width-relative:page;mso-height-relative:page;" fillcolor="#FFFFFF" filled="t" stroked="f" coordsize="21600,21600" o:gfxdata="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eyZHHVAAAACQEAAA8AAAAAAAAAAQAg&#10;AAAAIgAAAGRycy9kb3ducmV2LnhtbFBLAQIUABQAAAAIAIdO4kBmYm2kEQIAADcEAAAOAAAAAAAA&#10;AAEAIAAAACQBAABkcnMvZTJvRG9jLnhtbFBLBQYAAAAABgAGAFkBAACnBQAAAAA=&#10;">
                <v:fill on="t" focussize="0,0"/>
                <v:stroke on="f"/>
                <v:imagedata o:title=""/>
                <o:lock v:ext="edit" aspectratio="f"/>
                <v:textbox>
                  <w:txbxContent>
                    <w:p w14:paraId="4523CC6D">
                      <w:pPr>
                        <w:jc w:val="center"/>
                      </w:pPr>
                    </w:p>
                  </w:txbxContent>
                </v:textbox>
              </v:shape>
            </w:pict>
          </mc:Fallback>
        </mc:AlternateContent>
      </w:r>
      <w:bookmarkEnd w:id="116"/>
      <w:r>
        <w:rPr>
          <w:rFonts w:ascii="Times New Roman"/>
        </w:rPr>
        <w:t>Appendix A - Verification Original Record Format</w:t>
      </w:r>
      <w:bookmarkEnd w:id="117"/>
    </w:p>
    <w:p w14:paraId="1F418B84">
      <w:pPr>
        <w:snapToGrid w:val="0"/>
        <w:spacing w:line="360" w:lineRule="auto"/>
        <w:jc w:val="center"/>
        <w:rPr>
          <w:b/>
          <w:sz w:val="32"/>
          <w:szCs w:val="32"/>
        </w:rPr>
      </w:pPr>
      <w:r>
        <w:rPr>
          <w:b/>
          <w:sz w:val="32"/>
          <w:szCs w:val="32"/>
        </w:rPr>
        <w:t xml:space="preserve">AC Charging </w:t>
      </w:r>
      <w:r>
        <w:rPr>
          <w:rFonts w:hint="eastAsia"/>
          <w:b/>
          <w:sz w:val="32"/>
          <w:szCs w:val="32"/>
        </w:rPr>
        <w:t>Pile</w:t>
      </w:r>
      <w:r>
        <w:rPr>
          <w:b/>
          <w:sz w:val="32"/>
          <w:szCs w:val="32"/>
        </w:rPr>
        <w:t xml:space="preserve"> Verification </w:t>
      </w:r>
      <w:r>
        <w:rPr>
          <w:rFonts w:hint="eastAsia"/>
          <w:b/>
          <w:sz w:val="32"/>
          <w:szCs w:val="32"/>
        </w:rPr>
        <w:t>Original</w:t>
      </w:r>
      <w:r>
        <w:rPr>
          <w:b/>
          <w:sz w:val="32"/>
          <w:szCs w:val="32"/>
        </w:rPr>
        <w:t xml:space="preserve"> Record</w:t>
      </w:r>
    </w:p>
    <w:p w14:paraId="30921CE6">
      <w:pPr>
        <w:snapToGrid w:val="0"/>
        <w:spacing w:line="360" w:lineRule="auto"/>
        <w:ind w:firstLine="3360" w:firstLineChars="1600"/>
      </w:pPr>
      <w:r>
        <w:t>Certificate Number:</w:t>
      </w:r>
    </w:p>
    <w:p w14:paraId="706B6424">
      <w:pPr>
        <w:snapToGrid w:val="0"/>
        <w:spacing w:line="360" w:lineRule="auto"/>
        <w:jc w:val="right"/>
        <w:rPr>
          <w:b/>
          <w:color w:val="000000"/>
          <w:sz w:val="24"/>
          <w:szCs w:val="24"/>
        </w:rPr>
      </w:pPr>
    </w:p>
    <w:tbl>
      <w:tblPr>
        <w:tblStyle w:val="27"/>
        <w:tblW w:w="93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4"/>
        <w:gridCol w:w="101"/>
        <w:gridCol w:w="1049"/>
        <w:gridCol w:w="644"/>
        <w:gridCol w:w="769"/>
        <w:gridCol w:w="188"/>
        <w:gridCol w:w="120"/>
        <w:gridCol w:w="999"/>
        <w:gridCol w:w="650"/>
        <w:gridCol w:w="1419"/>
        <w:gridCol w:w="2132"/>
      </w:tblGrid>
      <w:tr w14:paraId="52772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385" w:type="dxa"/>
            <w:gridSpan w:val="11"/>
            <w:vAlign w:val="center"/>
          </w:tcPr>
          <w:p w14:paraId="62EDA8F2">
            <w:pPr>
              <w:widowControl/>
              <w:tabs>
                <w:tab w:val="left" w:pos="-3024"/>
                <w:tab w:val="left" w:pos="8948"/>
              </w:tabs>
              <w:snapToGrid w:val="0"/>
              <w:spacing w:line="360" w:lineRule="auto"/>
              <w:ind w:right="25" w:rightChars="12"/>
              <w:rPr>
                <w:szCs w:val="21"/>
              </w:rPr>
            </w:pPr>
            <w:r>
              <w:rPr>
                <w:szCs w:val="21"/>
              </w:rPr>
              <w:t>Submitted Instrument Information</w:t>
            </w:r>
            <w:r>
              <w:rPr>
                <w:rFonts w:hint="eastAsia"/>
                <w:szCs w:val="21"/>
              </w:rPr>
              <w:t>:</w:t>
            </w:r>
          </w:p>
        </w:tc>
      </w:tr>
      <w:tr w14:paraId="16B74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15" w:type="dxa"/>
            <w:gridSpan w:val="2"/>
            <w:vAlign w:val="center"/>
          </w:tcPr>
          <w:p w14:paraId="4109E21D">
            <w:pPr>
              <w:adjustRightInd w:val="0"/>
              <w:snapToGrid w:val="0"/>
              <w:spacing w:line="360" w:lineRule="auto"/>
              <w:rPr>
                <w:szCs w:val="21"/>
              </w:rPr>
            </w:pPr>
            <w:r>
              <w:rPr>
                <w:szCs w:val="21"/>
              </w:rPr>
              <w:t>Application Number:</w:t>
            </w:r>
          </w:p>
        </w:tc>
        <w:tc>
          <w:tcPr>
            <w:tcW w:w="2650" w:type="dxa"/>
            <w:gridSpan w:val="4"/>
            <w:vAlign w:val="center"/>
          </w:tcPr>
          <w:p w14:paraId="333437B2">
            <w:pPr>
              <w:adjustRightInd w:val="0"/>
              <w:snapToGrid w:val="0"/>
              <w:spacing w:line="360" w:lineRule="auto"/>
              <w:rPr>
                <w:szCs w:val="21"/>
              </w:rPr>
            </w:pPr>
          </w:p>
        </w:tc>
        <w:tc>
          <w:tcPr>
            <w:tcW w:w="1119" w:type="dxa"/>
            <w:gridSpan w:val="2"/>
            <w:vAlign w:val="center"/>
          </w:tcPr>
          <w:p w14:paraId="7549743D">
            <w:pPr>
              <w:adjustRightInd w:val="0"/>
              <w:snapToGrid w:val="0"/>
              <w:spacing w:line="360" w:lineRule="auto"/>
              <w:jc w:val="center"/>
              <w:rPr>
                <w:szCs w:val="21"/>
              </w:rPr>
            </w:pPr>
            <w:r>
              <w:rPr>
                <w:szCs w:val="21"/>
              </w:rPr>
              <w:t>Customer:</w:t>
            </w:r>
          </w:p>
        </w:tc>
        <w:tc>
          <w:tcPr>
            <w:tcW w:w="4201" w:type="dxa"/>
            <w:gridSpan w:val="3"/>
            <w:vAlign w:val="center"/>
          </w:tcPr>
          <w:p w14:paraId="1DFD3A6E">
            <w:pPr>
              <w:adjustRightInd w:val="0"/>
              <w:snapToGrid w:val="0"/>
              <w:spacing w:line="360" w:lineRule="auto"/>
              <w:rPr>
                <w:szCs w:val="21"/>
              </w:rPr>
            </w:pPr>
          </w:p>
        </w:tc>
      </w:tr>
      <w:tr w14:paraId="73FE4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15" w:type="dxa"/>
            <w:gridSpan w:val="2"/>
            <w:vAlign w:val="center"/>
          </w:tcPr>
          <w:p w14:paraId="0E42BC3A">
            <w:pPr>
              <w:adjustRightInd w:val="0"/>
              <w:snapToGrid w:val="0"/>
              <w:spacing w:line="360" w:lineRule="auto"/>
              <w:rPr>
                <w:szCs w:val="21"/>
              </w:rPr>
            </w:pPr>
            <w:r>
              <w:rPr>
                <w:rFonts w:hint="eastAsia"/>
                <w:szCs w:val="21"/>
              </w:rPr>
              <w:t>Instument</w:t>
            </w:r>
          </w:p>
          <w:p w14:paraId="0F5BF71B">
            <w:pPr>
              <w:adjustRightInd w:val="0"/>
              <w:snapToGrid w:val="0"/>
              <w:spacing w:line="360" w:lineRule="auto"/>
              <w:rPr>
                <w:szCs w:val="21"/>
              </w:rPr>
            </w:pPr>
            <w:r>
              <w:rPr>
                <w:szCs w:val="21"/>
              </w:rPr>
              <w:t>Name:</w:t>
            </w:r>
          </w:p>
        </w:tc>
        <w:tc>
          <w:tcPr>
            <w:tcW w:w="2650" w:type="dxa"/>
            <w:gridSpan w:val="4"/>
            <w:vAlign w:val="center"/>
          </w:tcPr>
          <w:p w14:paraId="56237197">
            <w:pPr>
              <w:adjustRightInd w:val="0"/>
              <w:snapToGrid w:val="0"/>
              <w:spacing w:line="360" w:lineRule="auto"/>
              <w:rPr>
                <w:szCs w:val="21"/>
              </w:rPr>
            </w:pPr>
          </w:p>
        </w:tc>
        <w:tc>
          <w:tcPr>
            <w:tcW w:w="1119" w:type="dxa"/>
            <w:gridSpan w:val="2"/>
            <w:vAlign w:val="center"/>
          </w:tcPr>
          <w:p w14:paraId="28C9A332">
            <w:pPr>
              <w:adjustRightInd w:val="0"/>
              <w:snapToGrid w:val="0"/>
              <w:spacing w:line="360" w:lineRule="auto"/>
              <w:jc w:val="center"/>
              <w:rPr>
                <w:szCs w:val="21"/>
              </w:rPr>
            </w:pPr>
            <w:r>
              <w:rPr>
                <w:szCs w:val="21"/>
              </w:rPr>
              <w:t>Manufacturer:</w:t>
            </w:r>
          </w:p>
        </w:tc>
        <w:tc>
          <w:tcPr>
            <w:tcW w:w="4201" w:type="dxa"/>
            <w:gridSpan w:val="3"/>
            <w:vAlign w:val="center"/>
          </w:tcPr>
          <w:p w14:paraId="5A8679DF">
            <w:pPr>
              <w:adjustRightInd w:val="0"/>
              <w:snapToGrid w:val="0"/>
              <w:spacing w:line="360" w:lineRule="auto"/>
              <w:rPr>
                <w:szCs w:val="21"/>
              </w:rPr>
            </w:pPr>
          </w:p>
        </w:tc>
      </w:tr>
      <w:tr w14:paraId="4B63F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15" w:type="dxa"/>
            <w:gridSpan w:val="2"/>
            <w:vAlign w:val="center"/>
          </w:tcPr>
          <w:p w14:paraId="7E3CEC7D">
            <w:pPr>
              <w:adjustRightInd w:val="0"/>
              <w:snapToGrid w:val="0"/>
              <w:spacing w:line="360" w:lineRule="auto"/>
              <w:rPr>
                <w:szCs w:val="21"/>
              </w:rPr>
            </w:pPr>
            <w:r>
              <w:rPr>
                <w:szCs w:val="21"/>
              </w:rPr>
              <w:t>Model/</w:t>
            </w:r>
            <w:r>
              <w:rPr>
                <w:rFonts w:hint="eastAsia"/>
                <w:szCs w:val="21"/>
              </w:rPr>
              <w:t>Type</w:t>
            </w:r>
            <w:r>
              <w:rPr>
                <w:szCs w:val="21"/>
              </w:rPr>
              <w:t>:</w:t>
            </w:r>
          </w:p>
        </w:tc>
        <w:tc>
          <w:tcPr>
            <w:tcW w:w="2650" w:type="dxa"/>
            <w:gridSpan w:val="4"/>
            <w:vAlign w:val="center"/>
          </w:tcPr>
          <w:p w14:paraId="02497585">
            <w:pPr>
              <w:adjustRightInd w:val="0"/>
              <w:snapToGrid w:val="0"/>
              <w:spacing w:line="360" w:lineRule="auto"/>
              <w:rPr>
                <w:szCs w:val="21"/>
              </w:rPr>
            </w:pPr>
          </w:p>
        </w:tc>
        <w:tc>
          <w:tcPr>
            <w:tcW w:w="1119" w:type="dxa"/>
            <w:gridSpan w:val="2"/>
            <w:vAlign w:val="center"/>
          </w:tcPr>
          <w:p w14:paraId="572E1767">
            <w:pPr>
              <w:adjustRightInd w:val="0"/>
              <w:snapToGrid w:val="0"/>
              <w:spacing w:line="360" w:lineRule="auto"/>
              <w:jc w:val="center"/>
              <w:rPr>
                <w:szCs w:val="21"/>
              </w:rPr>
            </w:pPr>
            <w:r>
              <w:rPr>
                <w:szCs w:val="21"/>
              </w:rPr>
              <w:t>Serial Number:</w:t>
            </w:r>
          </w:p>
        </w:tc>
        <w:tc>
          <w:tcPr>
            <w:tcW w:w="4201" w:type="dxa"/>
            <w:gridSpan w:val="3"/>
            <w:vAlign w:val="center"/>
          </w:tcPr>
          <w:p w14:paraId="1E44AB15">
            <w:pPr>
              <w:adjustRightInd w:val="0"/>
              <w:snapToGrid w:val="0"/>
              <w:spacing w:line="360" w:lineRule="auto"/>
              <w:rPr>
                <w:szCs w:val="21"/>
              </w:rPr>
            </w:pPr>
          </w:p>
        </w:tc>
      </w:tr>
      <w:tr w14:paraId="72CF7F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385" w:type="dxa"/>
            <w:gridSpan w:val="11"/>
            <w:vAlign w:val="center"/>
          </w:tcPr>
          <w:p w14:paraId="54B65B0A">
            <w:pPr>
              <w:widowControl/>
              <w:tabs>
                <w:tab w:val="left" w:pos="-3024"/>
                <w:tab w:val="left" w:pos="8948"/>
              </w:tabs>
              <w:snapToGrid w:val="0"/>
              <w:spacing w:line="360" w:lineRule="auto"/>
              <w:ind w:right="25" w:rightChars="12"/>
              <w:rPr>
                <w:szCs w:val="21"/>
              </w:rPr>
            </w:pPr>
            <w:r>
              <w:t xml:space="preserve">Verification </w:t>
            </w:r>
            <w:r>
              <w:rPr>
                <w:szCs w:val="21"/>
              </w:rPr>
              <w:t>Basis:</w:t>
            </w:r>
          </w:p>
        </w:tc>
      </w:tr>
      <w:tr w14:paraId="61A08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385" w:type="dxa"/>
            <w:gridSpan w:val="11"/>
            <w:vAlign w:val="center"/>
          </w:tcPr>
          <w:p w14:paraId="1D65B369">
            <w:pPr>
              <w:widowControl/>
              <w:tabs>
                <w:tab w:val="left" w:pos="-3024"/>
                <w:tab w:val="left" w:pos="8948"/>
              </w:tabs>
              <w:snapToGrid w:val="0"/>
              <w:spacing w:line="360" w:lineRule="auto"/>
              <w:ind w:right="25" w:rightChars="12"/>
              <w:rPr>
                <w:szCs w:val="21"/>
              </w:rPr>
            </w:pPr>
          </w:p>
        </w:tc>
      </w:tr>
      <w:tr w14:paraId="6DFD5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385" w:type="dxa"/>
            <w:gridSpan w:val="11"/>
            <w:vAlign w:val="center"/>
          </w:tcPr>
          <w:p w14:paraId="674C1CE4">
            <w:pPr>
              <w:widowControl/>
              <w:tabs>
                <w:tab w:val="left" w:pos="-3024"/>
                <w:tab w:val="left" w:pos="8948"/>
              </w:tabs>
              <w:snapToGrid w:val="0"/>
              <w:spacing w:line="360" w:lineRule="auto"/>
              <w:ind w:right="25" w:rightChars="12"/>
              <w:rPr>
                <w:szCs w:val="21"/>
              </w:rPr>
            </w:pPr>
            <w:r>
              <w:t xml:space="preserve">Verification </w:t>
            </w:r>
            <w:r>
              <w:rPr>
                <w:szCs w:val="21"/>
              </w:rPr>
              <w:t>Environmental Conditions and Location:</w:t>
            </w:r>
          </w:p>
        </w:tc>
      </w:tr>
      <w:tr w14:paraId="0E0CE4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14" w:type="dxa"/>
            <w:vAlign w:val="center"/>
          </w:tcPr>
          <w:p w14:paraId="2ADE2122">
            <w:pPr>
              <w:widowControl/>
              <w:tabs>
                <w:tab w:val="left" w:pos="-3024"/>
                <w:tab w:val="left" w:pos="8948"/>
              </w:tabs>
              <w:snapToGrid w:val="0"/>
              <w:spacing w:line="360" w:lineRule="auto"/>
              <w:ind w:right="25" w:rightChars="12"/>
              <w:rPr>
                <w:szCs w:val="21"/>
              </w:rPr>
            </w:pPr>
            <w:r>
              <w:rPr>
                <w:szCs w:val="21"/>
              </w:rPr>
              <w:t>Temperature</w:t>
            </w:r>
          </w:p>
        </w:tc>
        <w:tc>
          <w:tcPr>
            <w:tcW w:w="1794" w:type="dxa"/>
            <w:gridSpan w:val="3"/>
            <w:vAlign w:val="center"/>
          </w:tcPr>
          <w:p w14:paraId="26A9D39E">
            <w:pPr>
              <w:widowControl/>
              <w:tabs>
                <w:tab w:val="left" w:pos="-3024"/>
                <w:tab w:val="left" w:pos="8948"/>
              </w:tabs>
              <w:snapToGrid w:val="0"/>
              <w:spacing w:line="360" w:lineRule="auto"/>
              <w:ind w:right="25" w:rightChars="12" w:firstLine="1155" w:firstLineChars="550"/>
              <w:rPr>
                <w:szCs w:val="21"/>
              </w:rPr>
            </w:pPr>
            <w:r>
              <w:rPr>
                <w:szCs w:val="21"/>
              </w:rPr>
              <w:t>℃</w:t>
            </w:r>
          </w:p>
        </w:tc>
        <w:tc>
          <w:tcPr>
            <w:tcW w:w="1077" w:type="dxa"/>
            <w:gridSpan w:val="3"/>
            <w:vAlign w:val="center"/>
          </w:tcPr>
          <w:p w14:paraId="5C282C10">
            <w:pPr>
              <w:widowControl/>
              <w:tabs>
                <w:tab w:val="left" w:pos="-3024"/>
                <w:tab w:val="left" w:pos="8948"/>
              </w:tabs>
              <w:snapToGrid w:val="0"/>
              <w:spacing w:line="360" w:lineRule="auto"/>
              <w:ind w:right="25" w:rightChars="12"/>
              <w:rPr>
                <w:szCs w:val="21"/>
              </w:rPr>
            </w:pPr>
            <w:r>
              <w:rPr>
                <w:szCs w:val="21"/>
              </w:rPr>
              <w:t>Location:</w:t>
            </w:r>
          </w:p>
        </w:tc>
        <w:tc>
          <w:tcPr>
            <w:tcW w:w="5200" w:type="dxa"/>
            <w:gridSpan w:val="4"/>
            <w:vAlign w:val="center"/>
          </w:tcPr>
          <w:p w14:paraId="0C2F4F96">
            <w:pPr>
              <w:widowControl/>
              <w:tabs>
                <w:tab w:val="left" w:pos="-3024"/>
                <w:tab w:val="left" w:pos="8948"/>
              </w:tabs>
              <w:snapToGrid w:val="0"/>
              <w:spacing w:line="360" w:lineRule="auto"/>
              <w:ind w:right="25" w:rightChars="12"/>
              <w:rPr>
                <w:szCs w:val="21"/>
              </w:rPr>
            </w:pPr>
          </w:p>
        </w:tc>
      </w:tr>
      <w:tr w14:paraId="323A34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14" w:type="dxa"/>
            <w:vAlign w:val="center"/>
          </w:tcPr>
          <w:p w14:paraId="1FB7B4EA">
            <w:pPr>
              <w:widowControl/>
              <w:tabs>
                <w:tab w:val="left" w:pos="-3024"/>
                <w:tab w:val="left" w:pos="8948"/>
              </w:tabs>
              <w:snapToGrid w:val="0"/>
              <w:spacing w:line="360" w:lineRule="auto"/>
              <w:ind w:right="25" w:rightChars="12"/>
              <w:rPr>
                <w:szCs w:val="21"/>
              </w:rPr>
            </w:pPr>
            <w:r>
              <w:rPr>
                <w:szCs w:val="21"/>
              </w:rPr>
              <w:t>Relative Humidity:</w:t>
            </w:r>
          </w:p>
        </w:tc>
        <w:tc>
          <w:tcPr>
            <w:tcW w:w="1794" w:type="dxa"/>
            <w:gridSpan w:val="3"/>
            <w:vAlign w:val="center"/>
          </w:tcPr>
          <w:p w14:paraId="65A433CC">
            <w:pPr>
              <w:widowControl/>
              <w:tabs>
                <w:tab w:val="left" w:pos="-3024"/>
                <w:tab w:val="left" w:pos="8948"/>
              </w:tabs>
              <w:snapToGrid w:val="0"/>
              <w:spacing w:line="360" w:lineRule="auto"/>
              <w:ind w:right="25" w:rightChars="12" w:firstLine="1260" w:firstLineChars="600"/>
              <w:rPr>
                <w:szCs w:val="21"/>
              </w:rPr>
            </w:pPr>
            <w:r>
              <w:rPr>
                <w:szCs w:val="21"/>
              </w:rPr>
              <w:t xml:space="preserve">% </w:t>
            </w:r>
          </w:p>
        </w:tc>
        <w:tc>
          <w:tcPr>
            <w:tcW w:w="1077" w:type="dxa"/>
            <w:gridSpan w:val="3"/>
            <w:vAlign w:val="center"/>
          </w:tcPr>
          <w:p w14:paraId="6763FB30">
            <w:pPr>
              <w:widowControl/>
              <w:tabs>
                <w:tab w:val="left" w:pos="-3024"/>
                <w:tab w:val="left" w:pos="8948"/>
              </w:tabs>
              <w:snapToGrid w:val="0"/>
              <w:spacing w:line="360" w:lineRule="auto"/>
              <w:ind w:right="25" w:rightChars="12"/>
              <w:rPr>
                <w:szCs w:val="21"/>
              </w:rPr>
            </w:pPr>
            <w:r>
              <w:rPr>
                <w:szCs w:val="21"/>
              </w:rPr>
              <w:t>Other:</w:t>
            </w:r>
          </w:p>
        </w:tc>
        <w:tc>
          <w:tcPr>
            <w:tcW w:w="5200" w:type="dxa"/>
            <w:gridSpan w:val="4"/>
            <w:vAlign w:val="center"/>
          </w:tcPr>
          <w:p w14:paraId="01A857BA">
            <w:pPr>
              <w:widowControl/>
              <w:tabs>
                <w:tab w:val="left" w:pos="-3024"/>
                <w:tab w:val="left" w:pos="8948"/>
              </w:tabs>
              <w:snapToGrid w:val="0"/>
              <w:spacing w:line="360" w:lineRule="auto"/>
              <w:ind w:right="25" w:rightChars="12"/>
              <w:rPr>
                <w:szCs w:val="21"/>
              </w:rPr>
            </w:pPr>
          </w:p>
        </w:tc>
      </w:tr>
      <w:tr w14:paraId="38AA0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385" w:type="dxa"/>
            <w:gridSpan w:val="11"/>
            <w:vAlign w:val="center"/>
          </w:tcPr>
          <w:p w14:paraId="7E0248A6">
            <w:pPr>
              <w:snapToGrid w:val="0"/>
              <w:spacing w:line="360" w:lineRule="auto"/>
              <w:rPr>
                <w:szCs w:val="21"/>
              </w:rPr>
            </w:pPr>
            <w:r>
              <w:rPr>
                <w:rFonts w:hint="eastAsia"/>
                <w:szCs w:val="21"/>
              </w:rPr>
              <w:t xml:space="preserve">(Primary) </w:t>
            </w:r>
            <w:r>
              <w:rPr>
                <w:szCs w:val="21"/>
              </w:rPr>
              <w:t xml:space="preserve">Standard </w:t>
            </w:r>
            <w:r>
              <w:rPr>
                <w:rFonts w:hint="eastAsia"/>
                <w:szCs w:val="21"/>
              </w:rPr>
              <w:t xml:space="preserve">Measuring </w:t>
            </w:r>
            <w:r>
              <w:rPr>
                <w:szCs w:val="21"/>
              </w:rPr>
              <w:t xml:space="preserve">Instruments Used for </w:t>
            </w:r>
            <w:r>
              <w:t>Verification</w:t>
            </w:r>
            <w:r>
              <w:rPr>
                <w:szCs w:val="21"/>
              </w:rPr>
              <w:t>:</w:t>
            </w:r>
          </w:p>
        </w:tc>
      </w:tr>
      <w:tr w14:paraId="2B217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64" w:type="dxa"/>
            <w:gridSpan w:val="3"/>
            <w:vAlign w:val="center"/>
          </w:tcPr>
          <w:p w14:paraId="6D224FF0">
            <w:pPr>
              <w:snapToGrid w:val="0"/>
              <w:spacing w:line="360" w:lineRule="auto"/>
              <w:jc w:val="center"/>
              <w:rPr>
                <w:szCs w:val="21"/>
              </w:rPr>
            </w:pPr>
            <w:r>
              <w:rPr>
                <w:szCs w:val="21"/>
              </w:rPr>
              <w:t>Name</w:t>
            </w:r>
          </w:p>
        </w:tc>
        <w:tc>
          <w:tcPr>
            <w:tcW w:w="1413" w:type="dxa"/>
            <w:gridSpan w:val="2"/>
            <w:vAlign w:val="center"/>
          </w:tcPr>
          <w:p w14:paraId="586190FD">
            <w:pPr>
              <w:snapToGrid w:val="0"/>
              <w:spacing w:line="360" w:lineRule="auto"/>
              <w:jc w:val="center"/>
            </w:pPr>
            <w:r>
              <w:rPr>
                <w:szCs w:val="21"/>
              </w:rPr>
              <w:t>Measur</w:t>
            </w:r>
            <w:r>
              <w:rPr>
                <w:rFonts w:hint="eastAsia"/>
                <w:szCs w:val="21"/>
              </w:rPr>
              <w:t>ing</w:t>
            </w:r>
            <w:r>
              <w:rPr>
                <w:szCs w:val="21"/>
              </w:rPr>
              <w:t xml:space="preserve"> Range</w:t>
            </w:r>
          </w:p>
        </w:tc>
        <w:tc>
          <w:tcPr>
            <w:tcW w:w="1957" w:type="dxa"/>
            <w:gridSpan w:val="4"/>
            <w:vAlign w:val="center"/>
          </w:tcPr>
          <w:p w14:paraId="32041BD8">
            <w:pPr>
              <w:snapToGrid w:val="0"/>
              <w:spacing w:line="360" w:lineRule="auto"/>
              <w:jc w:val="center"/>
              <w:rPr>
                <w:szCs w:val="21"/>
              </w:rPr>
            </w:pPr>
            <w:r>
              <w:rPr>
                <w:szCs w:val="21"/>
              </w:rPr>
              <w:t>Uncertainty/Accuracy Class/Maximum Permissible Error</w:t>
            </w:r>
          </w:p>
        </w:tc>
        <w:tc>
          <w:tcPr>
            <w:tcW w:w="1419" w:type="dxa"/>
            <w:vAlign w:val="center"/>
          </w:tcPr>
          <w:p w14:paraId="62ACF074">
            <w:pPr>
              <w:snapToGrid w:val="0"/>
              <w:spacing w:line="360" w:lineRule="auto"/>
              <w:jc w:val="center"/>
              <w:rPr>
                <w:szCs w:val="21"/>
              </w:rPr>
            </w:pPr>
            <w:r>
              <w:rPr>
                <w:szCs w:val="21"/>
              </w:rPr>
              <w:t>Certificate Number</w:t>
            </w:r>
            <w:r>
              <w:rPr>
                <w:rFonts w:hint="eastAsia"/>
                <w:szCs w:val="21"/>
              </w:rPr>
              <w:t xml:space="preserve"> of (Primary) </w:t>
            </w:r>
            <w:r>
              <w:rPr>
                <w:szCs w:val="21"/>
              </w:rPr>
              <w:t xml:space="preserve">Standard </w:t>
            </w:r>
            <w:r>
              <w:rPr>
                <w:rFonts w:hint="eastAsia"/>
                <w:szCs w:val="21"/>
              </w:rPr>
              <w:t xml:space="preserve">Measuring </w:t>
            </w:r>
            <w:r>
              <w:rPr>
                <w:szCs w:val="21"/>
              </w:rPr>
              <w:t>Instruments</w:t>
            </w:r>
          </w:p>
        </w:tc>
        <w:tc>
          <w:tcPr>
            <w:tcW w:w="2132" w:type="dxa"/>
            <w:vAlign w:val="center"/>
          </w:tcPr>
          <w:p w14:paraId="1F917AD1">
            <w:pPr>
              <w:snapToGrid w:val="0"/>
              <w:spacing w:line="360" w:lineRule="auto"/>
              <w:jc w:val="center"/>
              <w:rPr>
                <w:szCs w:val="21"/>
              </w:rPr>
            </w:pPr>
            <w:r>
              <w:rPr>
                <w:szCs w:val="21"/>
              </w:rPr>
              <w:t>Valid Until</w:t>
            </w:r>
          </w:p>
        </w:tc>
      </w:tr>
      <w:tr w14:paraId="0FD03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9" w:hRule="atLeast"/>
          <w:jc w:val="center"/>
        </w:trPr>
        <w:tc>
          <w:tcPr>
            <w:tcW w:w="2464" w:type="dxa"/>
            <w:gridSpan w:val="3"/>
            <w:tcBorders>
              <w:bottom w:val="single" w:color="auto" w:sz="4" w:space="0"/>
            </w:tcBorders>
            <w:vAlign w:val="center"/>
          </w:tcPr>
          <w:p w14:paraId="3D758A4D">
            <w:pPr>
              <w:snapToGrid w:val="0"/>
              <w:spacing w:line="360" w:lineRule="auto"/>
              <w:jc w:val="center"/>
              <w:rPr>
                <w:szCs w:val="21"/>
              </w:rPr>
            </w:pPr>
          </w:p>
        </w:tc>
        <w:tc>
          <w:tcPr>
            <w:tcW w:w="1413" w:type="dxa"/>
            <w:gridSpan w:val="2"/>
            <w:tcBorders>
              <w:bottom w:val="single" w:color="auto" w:sz="4" w:space="0"/>
            </w:tcBorders>
            <w:vAlign w:val="center"/>
          </w:tcPr>
          <w:p w14:paraId="614777A6">
            <w:pPr>
              <w:snapToGrid w:val="0"/>
              <w:spacing w:line="360" w:lineRule="auto"/>
              <w:jc w:val="center"/>
              <w:rPr>
                <w:szCs w:val="21"/>
              </w:rPr>
            </w:pPr>
          </w:p>
        </w:tc>
        <w:tc>
          <w:tcPr>
            <w:tcW w:w="1957" w:type="dxa"/>
            <w:gridSpan w:val="4"/>
            <w:tcBorders>
              <w:bottom w:val="single" w:color="auto" w:sz="4" w:space="0"/>
            </w:tcBorders>
            <w:vAlign w:val="center"/>
          </w:tcPr>
          <w:p w14:paraId="0DC606AE">
            <w:pPr>
              <w:snapToGrid w:val="0"/>
              <w:spacing w:line="360" w:lineRule="auto"/>
              <w:jc w:val="center"/>
              <w:rPr>
                <w:szCs w:val="21"/>
              </w:rPr>
            </w:pPr>
          </w:p>
        </w:tc>
        <w:tc>
          <w:tcPr>
            <w:tcW w:w="1419" w:type="dxa"/>
            <w:tcBorders>
              <w:bottom w:val="single" w:color="auto" w:sz="4" w:space="0"/>
            </w:tcBorders>
            <w:vAlign w:val="center"/>
          </w:tcPr>
          <w:p w14:paraId="00FAFFDB">
            <w:pPr>
              <w:snapToGrid w:val="0"/>
              <w:spacing w:line="360" w:lineRule="auto"/>
              <w:jc w:val="center"/>
              <w:rPr>
                <w:szCs w:val="21"/>
              </w:rPr>
            </w:pPr>
          </w:p>
        </w:tc>
        <w:tc>
          <w:tcPr>
            <w:tcW w:w="2132" w:type="dxa"/>
            <w:tcBorders>
              <w:bottom w:val="single" w:color="auto" w:sz="4" w:space="0"/>
            </w:tcBorders>
            <w:vAlign w:val="center"/>
          </w:tcPr>
          <w:p w14:paraId="38362257">
            <w:pPr>
              <w:snapToGrid w:val="0"/>
              <w:spacing w:line="360" w:lineRule="auto"/>
              <w:jc w:val="center"/>
              <w:rPr>
                <w:szCs w:val="21"/>
              </w:rPr>
            </w:pPr>
          </w:p>
        </w:tc>
      </w:tr>
    </w:tbl>
    <w:p w14:paraId="42B83CB7">
      <w:pPr>
        <w:snapToGrid w:val="0"/>
        <w:spacing w:before="156" w:beforeLines="50" w:line="360" w:lineRule="auto"/>
        <w:jc w:val="center"/>
      </w:pPr>
      <w:r>
        <w:t>Page   of   Pages</w:t>
      </w:r>
    </w:p>
    <w:p w14:paraId="30FE0894">
      <w:pPr>
        <w:snapToGrid w:val="0"/>
        <w:spacing w:line="360" w:lineRule="auto"/>
        <w:rPr>
          <w:color w:val="000000"/>
          <w:sz w:val="24"/>
        </w:rPr>
      </w:pPr>
    </w:p>
    <w:p w14:paraId="1C9BF647">
      <w:pPr>
        <w:snapToGrid w:val="0"/>
        <w:spacing w:line="360" w:lineRule="auto"/>
        <w:jc w:val="center"/>
        <w:rPr>
          <w:b/>
          <w:sz w:val="32"/>
          <w:szCs w:val="32"/>
        </w:rPr>
      </w:pPr>
      <w:r>
        <w:rPr>
          <w:b/>
          <w:sz w:val="32"/>
          <w:szCs w:val="32"/>
        </w:rPr>
        <w:t xml:space="preserve">AC Charging </w:t>
      </w:r>
      <w:r>
        <w:rPr>
          <w:rFonts w:hint="eastAsia"/>
          <w:b/>
          <w:sz w:val="32"/>
          <w:szCs w:val="32"/>
        </w:rPr>
        <w:t>Pile</w:t>
      </w:r>
      <w:r>
        <w:rPr>
          <w:b/>
          <w:sz w:val="32"/>
          <w:szCs w:val="32"/>
        </w:rPr>
        <w:t xml:space="preserve"> Verification </w:t>
      </w:r>
      <w:r>
        <w:rPr>
          <w:rFonts w:hint="eastAsia"/>
          <w:b/>
          <w:sz w:val="32"/>
          <w:szCs w:val="32"/>
        </w:rPr>
        <w:t>Original</w:t>
      </w:r>
      <w:r>
        <w:rPr>
          <w:b/>
          <w:sz w:val="32"/>
          <w:szCs w:val="32"/>
        </w:rPr>
        <w:t xml:space="preserve"> Record</w:t>
      </w:r>
      <w:r>
        <w:rPr>
          <w:rFonts w:hint="eastAsia"/>
          <w:b/>
          <w:sz w:val="32"/>
          <w:szCs w:val="32"/>
        </w:rPr>
        <w:t xml:space="preserve"> (Method I)</w:t>
      </w:r>
    </w:p>
    <w:p w14:paraId="2643B379">
      <w:pPr>
        <w:snapToGrid w:val="0"/>
        <w:spacing w:line="360" w:lineRule="auto"/>
        <w:ind w:firstLine="3360" w:firstLineChars="1600"/>
      </w:pPr>
      <w:r>
        <w:t>Certificate Number:</w:t>
      </w:r>
    </w:p>
    <w:tbl>
      <w:tblPr>
        <w:tblStyle w:val="27"/>
        <w:tblW w:w="86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2"/>
        <w:gridCol w:w="409"/>
        <w:gridCol w:w="494"/>
        <w:gridCol w:w="229"/>
        <w:gridCol w:w="981"/>
        <w:gridCol w:w="6"/>
        <w:gridCol w:w="1004"/>
        <w:gridCol w:w="436"/>
        <w:gridCol w:w="274"/>
        <w:gridCol w:w="1166"/>
        <w:gridCol w:w="547"/>
        <w:gridCol w:w="885"/>
        <w:gridCol w:w="142"/>
        <w:gridCol w:w="992"/>
      </w:tblGrid>
      <w:tr w14:paraId="1EB2E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8647" w:type="dxa"/>
            <w:gridSpan w:val="14"/>
            <w:vAlign w:val="center"/>
          </w:tcPr>
          <w:p w14:paraId="0E48ECD8">
            <w:pPr>
              <w:snapToGrid w:val="0"/>
              <w:spacing w:line="360" w:lineRule="auto"/>
              <w:jc w:val="center"/>
              <w:rPr>
                <w:color w:val="000000"/>
                <w:szCs w:val="21"/>
              </w:rPr>
            </w:pPr>
            <w:r>
              <w:rPr>
                <w:sz w:val="24"/>
                <w:szCs w:val="24"/>
              </w:rPr>
              <w:t>Verification Result Record</w:t>
            </w:r>
          </w:p>
        </w:tc>
      </w:tr>
      <w:tr w14:paraId="73792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195" w:type="dxa"/>
            <w:gridSpan w:val="5"/>
            <w:vAlign w:val="center"/>
          </w:tcPr>
          <w:p w14:paraId="4FD52915">
            <w:pPr>
              <w:snapToGrid w:val="0"/>
              <w:spacing w:line="360" w:lineRule="auto"/>
              <w:rPr>
                <w:color w:val="000000"/>
                <w:szCs w:val="21"/>
              </w:rPr>
            </w:pPr>
            <w:r>
              <w:rPr>
                <w:color w:val="000000"/>
                <w:szCs w:val="21"/>
              </w:rPr>
              <w:t>Verification Item</w:t>
            </w:r>
          </w:p>
        </w:tc>
        <w:tc>
          <w:tcPr>
            <w:tcW w:w="5452" w:type="dxa"/>
            <w:gridSpan w:val="9"/>
            <w:vAlign w:val="center"/>
          </w:tcPr>
          <w:p w14:paraId="3F95DE2D">
            <w:pPr>
              <w:snapToGrid w:val="0"/>
              <w:spacing w:line="360" w:lineRule="auto"/>
              <w:rPr>
                <w:color w:val="000000"/>
                <w:szCs w:val="21"/>
              </w:rPr>
            </w:pPr>
            <w:r>
              <w:rPr>
                <w:color w:val="000000"/>
                <w:szCs w:val="21"/>
              </w:rPr>
              <w:t>Verification Result</w:t>
            </w:r>
          </w:p>
        </w:tc>
      </w:tr>
      <w:tr w14:paraId="36DC5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195" w:type="dxa"/>
            <w:gridSpan w:val="5"/>
            <w:vAlign w:val="center"/>
          </w:tcPr>
          <w:p w14:paraId="0A9EC848">
            <w:pPr>
              <w:snapToGrid w:val="0"/>
              <w:spacing w:line="360" w:lineRule="auto"/>
              <w:rPr>
                <w:color w:val="000000"/>
                <w:szCs w:val="21"/>
              </w:rPr>
            </w:pPr>
            <w:r>
              <w:rPr>
                <w:color w:val="000000"/>
                <w:szCs w:val="21"/>
              </w:rPr>
              <w:t>1. Appearance and Function Inspection</w:t>
            </w:r>
          </w:p>
        </w:tc>
        <w:tc>
          <w:tcPr>
            <w:tcW w:w="5452" w:type="dxa"/>
            <w:gridSpan w:val="9"/>
            <w:vAlign w:val="center"/>
          </w:tcPr>
          <w:p w14:paraId="087620FD">
            <w:pPr>
              <w:snapToGrid w:val="0"/>
              <w:spacing w:line="360" w:lineRule="auto"/>
              <w:rPr>
                <w:color w:val="000000"/>
                <w:szCs w:val="21"/>
              </w:rPr>
            </w:pPr>
            <w:r>
              <w:rPr>
                <w:color w:val="000000"/>
                <w:szCs w:val="21"/>
              </w:rPr>
              <w:t xml:space="preserve">□Qualified / □Unqualified  </w:t>
            </w:r>
          </w:p>
        </w:tc>
      </w:tr>
      <w:tr w14:paraId="2C390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195" w:type="dxa"/>
            <w:gridSpan w:val="5"/>
            <w:vAlign w:val="center"/>
          </w:tcPr>
          <w:p w14:paraId="3D310DD9">
            <w:pPr>
              <w:snapToGrid w:val="0"/>
              <w:spacing w:line="360" w:lineRule="auto"/>
              <w:rPr>
                <w:color w:val="000000"/>
                <w:szCs w:val="21"/>
              </w:rPr>
            </w:pPr>
            <w:r>
              <w:rPr>
                <w:color w:val="000000"/>
                <w:szCs w:val="21"/>
              </w:rPr>
              <w:t xml:space="preserve">2. </w:t>
            </w:r>
            <w:r>
              <w:rPr>
                <w:rFonts w:hint="eastAsia"/>
                <w:color w:val="000000"/>
                <w:szCs w:val="21"/>
              </w:rPr>
              <w:t>Operational</w:t>
            </w:r>
            <w:r>
              <w:rPr>
                <w:color w:val="000000"/>
                <w:szCs w:val="21"/>
              </w:rPr>
              <w:t xml:space="preserve"> </w:t>
            </w:r>
            <w:r>
              <w:rPr>
                <w:rFonts w:hint="eastAsia"/>
                <w:color w:val="000000"/>
                <w:szCs w:val="21"/>
              </w:rPr>
              <w:t>E</w:t>
            </w:r>
            <w:r>
              <w:rPr>
                <w:color w:val="000000"/>
                <w:szCs w:val="21"/>
              </w:rPr>
              <w:t>rror</w:t>
            </w:r>
          </w:p>
        </w:tc>
        <w:tc>
          <w:tcPr>
            <w:tcW w:w="5452" w:type="dxa"/>
            <w:gridSpan w:val="9"/>
            <w:vAlign w:val="center"/>
          </w:tcPr>
          <w:p w14:paraId="1DED1B32">
            <w:pPr>
              <w:snapToGrid w:val="0"/>
              <w:spacing w:line="360" w:lineRule="auto"/>
              <w:rPr>
                <w:color w:val="000000"/>
                <w:szCs w:val="21"/>
              </w:rPr>
            </w:pPr>
            <w:r>
              <w:rPr>
                <w:color w:val="000000"/>
                <w:szCs w:val="21"/>
              </w:rPr>
              <w:t>□Qualified / □Unqualified</w:t>
            </w:r>
          </w:p>
        </w:tc>
      </w:tr>
      <w:tr w14:paraId="30615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82" w:type="dxa"/>
            <w:vMerge w:val="restart"/>
            <w:vAlign w:val="center"/>
          </w:tcPr>
          <w:p w14:paraId="23B78FC9">
            <w:pPr>
              <w:snapToGrid w:val="0"/>
              <w:spacing w:line="360" w:lineRule="auto"/>
              <w:jc w:val="center"/>
              <w:rPr>
                <w:color w:val="000000"/>
                <w:szCs w:val="21"/>
              </w:rPr>
            </w:pPr>
            <w:r>
              <w:rPr>
                <w:color w:val="000000"/>
                <w:szCs w:val="21"/>
              </w:rPr>
              <w:t>Voltage</w:t>
            </w:r>
          </w:p>
        </w:tc>
        <w:tc>
          <w:tcPr>
            <w:tcW w:w="903" w:type="dxa"/>
            <w:gridSpan w:val="2"/>
            <w:vMerge w:val="restart"/>
            <w:vAlign w:val="center"/>
          </w:tcPr>
          <w:p w14:paraId="5413CB7D">
            <w:pPr>
              <w:snapToGrid w:val="0"/>
              <w:spacing w:line="360" w:lineRule="auto"/>
              <w:jc w:val="center"/>
              <w:rPr>
                <w:color w:val="000000"/>
                <w:szCs w:val="21"/>
              </w:rPr>
            </w:pPr>
            <w:r>
              <w:rPr>
                <w:color w:val="000000"/>
                <w:szCs w:val="21"/>
              </w:rPr>
              <w:t>Current</w:t>
            </w:r>
          </w:p>
        </w:tc>
        <w:tc>
          <w:tcPr>
            <w:tcW w:w="1216" w:type="dxa"/>
            <w:gridSpan w:val="3"/>
            <w:vMerge w:val="restart"/>
            <w:vAlign w:val="center"/>
          </w:tcPr>
          <w:p w14:paraId="16726077">
            <w:pPr>
              <w:snapToGrid w:val="0"/>
              <w:spacing w:line="360" w:lineRule="auto"/>
              <w:jc w:val="center"/>
              <w:rPr>
                <w:color w:val="000000"/>
                <w:szCs w:val="21"/>
              </w:rPr>
            </w:pPr>
            <w:r>
              <w:rPr>
                <w:color w:val="000000"/>
                <w:szCs w:val="21"/>
              </w:rPr>
              <w:t>Power Factor</w:t>
            </w:r>
          </w:p>
        </w:tc>
        <w:tc>
          <w:tcPr>
            <w:tcW w:w="5446" w:type="dxa"/>
            <w:gridSpan w:val="8"/>
            <w:vAlign w:val="center"/>
          </w:tcPr>
          <w:p w14:paraId="3CEB77D8">
            <w:pPr>
              <w:snapToGrid w:val="0"/>
              <w:spacing w:line="360" w:lineRule="auto"/>
              <w:jc w:val="center"/>
              <w:rPr>
                <w:color w:val="000000"/>
                <w:szCs w:val="21"/>
              </w:rPr>
            </w:pPr>
            <w:r>
              <w:rPr>
                <w:rFonts w:hint="eastAsia"/>
                <w:color w:val="000000"/>
                <w:szCs w:val="21"/>
              </w:rPr>
              <w:t>Operational Error (</w:t>
            </w:r>
            <w:r>
              <w:rPr>
                <w:color w:val="000000"/>
                <w:szCs w:val="21"/>
              </w:rPr>
              <w:t>%</w:t>
            </w:r>
            <w:r>
              <w:rPr>
                <w:rFonts w:hint="eastAsia"/>
                <w:color w:val="000000"/>
                <w:szCs w:val="21"/>
              </w:rPr>
              <w:t>)</w:t>
            </w:r>
            <w:r>
              <w:rPr>
                <w:color w:val="000000"/>
                <w:szCs w:val="21"/>
              </w:rPr>
              <w:br w:type="textWrapping"/>
            </w:r>
            <w:r>
              <w:rPr>
                <w:rFonts w:hint="eastAsia"/>
                <w:color w:val="000000"/>
                <w:szCs w:val="21"/>
              </w:rPr>
              <w:t>Correction Value due to T</w:t>
            </w:r>
            <w:r>
              <w:rPr>
                <w:color w:val="000000"/>
                <w:szCs w:val="21"/>
              </w:rPr>
              <w:t>emperature</w:t>
            </w:r>
            <w:r>
              <w:rPr>
                <w:rFonts w:hint="eastAsia"/>
                <w:color w:val="000000"/>
                <w:szCs w:val="21"/>
              </w:rPr>
              <w:t xml:space="preserve"> Variation: </w:t>
            </w:r>
            <w:r>
              <w:rPr>
                <w:rFonts w:hint="eastAsia"/>
                <w:i/>
                <w:iCs/>
                <w:color w:val="000000"/>
                <w:szCs w:val="21"/>
              </w:rPr>
              <w:t>e</w:t>
            </w:r>
            <w:r>
              <w:rPr>
                <w:rFonts w:hint="eastAsia"/>
                <w:color w:val="000000"/>
                <w:szCs w:val="21"/>
              </w:rPr>
              <w:t xml:space="preserve"> = </w:t>
            </w:r>
          </w:p>
        </w:tc>
      </w:tr>
      <w:tr w14:paraId="53324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82" w:type="dxa"/>
            <w:vMerge w:val="continue"/>
            <w:vAlign w:val="center"/>
          </w:tcPr>
          <w:p w14:paraId="2291F1E7">
            <w:pPr>
              <w:snapToGrid w:val="0"/>
              <w:spacing w:line="360" w:lineRule="auto"/>
              <w:rPr>
                <w:color w:val="000000"/>
                <w:szCs w:val="21"/>
              </w:rPr>
            </w:pPr>
          </w:p>
        </w:tc>
        <w:tc>
          <w:tcPr>
            <w:tcW w:w="903" w:type="dxa"/>
            <w:gridSpan w:val="2"/>
            <w:vMerge w:val="continue"/>
            <w:vAlign w:val="center"/>
          </w:tcPr>
          <w:p w14:paraId="53F9F818">
            <w:pPr>
              <w:snapToGrid w:val="0"/>
              <w:spacing w:line="360" w:lineRule="auto"/>
              <w:rPr>
                <w:color w:val="000000"/>
                <w:szCs w:val="21"/>
              </w:rPr>
            </w:pPr>
          </w:p>
        </w:tc>
        <w:tc>
          <w:tcPr>
            <w:tcW w:w="1216" w:type="dxa"/>
            <w:gridSpan w:val="3"/>
            <w:vMerge w:val="continue"/>
            <w:vAlign w:val="center"/>
          </w:tcPr>
          <w:p w14:paraId="37AF8E01">
            <w:pPr>
              <w:snapToGrid w:val="0"/>
              <w:spacing w:line="360" w:lineRule="auto"/>
              <w:rPr>
                <w:color w:val="000000"/>
                <w:szCs w:val="21"/>
              </w:rPr>
            </w:pPr>
          </w:p>
        </w:tc>
        <w:tc>
          <w:tcPr>
            <w:tcW w:w="1440" w:type="dxa"/>
            <w:gridSpan w:val="2"/>
            <w:vAlign w:val="center"/>
          </w:tcPr>
          <w:p w14:paraId="64E79BAC">
            <w:pPr>
              <w:snapToGrid w:val="0"/>
              <w:spacing w:line="360" w:lineRule="auto"/>
              <w:jc w:val="center"/>
              <w:rPr>
                <w:color w:val="000000"/>
                <w:szCs w:val="21"/>
              </w:rPr>
            </w:pPr>
            <w:r>
              <w:rPr>
                <w:color w:val="000000"/>
                <w:szCs w:val="21"/>
              </w:rPr>
              <w:t>Error 1</w:t>
            </w:r>
          </w:p>
        </w:tc>
        <w:tc>
          <w:tcPr>
            <w:tcW w:w="1440" w:type="dxa"/>
            <w:gridSpan w:val="2"/>
            <w:vAlign w:val="center"/>
          </w:tcPr>
          <w:p w14:paraId="244BF120">
            <w:pPr>
              <w:snapToGrid w:val="0"/>
              <w:spacing w:line="360" w:lineRule="auto"/>
              <w:jc w:val="center"/>
              <w:rPr>
                <w:color w:val="000000"/>
                <w:szCs w:val="21"/>
              </w:rPr>
            </w:pPr>
            <w:r>
              <w:rPr>
                <w:color w:val="000000"/>
                <w:szCs w:val="21"/>
              </w:rPr>
              <w:t>Error 2</w:t>
            </w:r>
          </w:p>
        </w:tc>
        <w:tc>
          <w:tcPr>
            <w:tcW w:w="1432" w:type="dxa"/>
            <w:gridSpan w:val="2"/>
            <w:vAlign w:val="center"/>
          </w:tcPr>
          <w:p w14:paraId="106E11B9">
            <w:pPr>
              <w:snapToGrid w:val="0"/>
              <w:spacing w:line="360" w:lineRule="auto"/>
              <w:jc w:val="center"/>
              <w:rPr>
                <w:color w:val="000000"/>
                <w:szCs w:val="21"/>
              </w:rPr>
            </w:pPr>
            <w:r>
              <w:rPr>
                <w:color w:val="000000"/>
                <w:szCs w:val="21"/>
              </w:rPr>
              <w:t>Average Value</w:t>
            </w:r>
          </w:p>
        </w:tc>
        <w:tc>
          <w:tcPr>
            <w:tcW w:w="1134" w:type="dxa"/>
            <w:gridSpan w:val="2"/>
            <w:vAlign w:val="center"/>
          </w:tcPr>
          <w:p w14:paraId="69AAA96A">
            <w:pPr>
              <w:snapToGrid w:val="0"/>
              <w:spacing w:line="360" w:lineRule="auto"/>
              <w:jc w:val="center"/>
              <w:rPr>
                <w:color w:val="000000"/>
                <w:szCs w:val="21"/>
              </w:rPr>
            </w:pPr>
            <w:r>
              <w:rPr>
                <w:rFonts w:hint="eastAsia"/>
                <w:color w:val="000000"/>
                <w:szCs w:val="21"/>
              </w:rPr>
              <w:t>Rounded Value</w:t>
            </w:r>
          </w:p>
        </w:tc>
      </w:tr>
      <w:tr w14:paraId="50BE02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82" w:type="dxa"/>
            <w:vAlign w:val="center"/>
          </w:tcPr>
          <w:p w14:paraId="4A914751">
            <w:pPr>
              <w:snapToGrid w:val="0"/>
              <w:spacing w:line="360" w:lineRule="auto"/>
              <w:rPr>
                <w:color w:val="000000"/>
                <w:szCs w:val="21"/>
              </w:rPr>
            </w:pPr>
          </w:p>
        </w:tc>
        <w:tc>
          <w:tcPr>
            <w:tcW w:w="903" w:type="dxa"/>
            <w:gridSpan w:val="2"/>
            <w:vAlign w:val="center"/>
          </w:tcPr>
          <w:p w14:paraId="4269BE99">
            <w:pPr>
              <w:snapToGrid w:val="0"/>
              <w:spacing w:line="360" w:lineRule="auto"/>
              <w:rPr>
                <w:color w:val="000000"/>
                <w:szCs w:val="21"/>
              </w:rPr>
            </w:pPr>
          </w:p>
        </w:tc>
        <w:tc>
          <w:tcPr>
            <w:tcW w:w="1216" w:type="dxa"/>
            <w:gridSpan w:val="3"/>
            <w:vAlign w:val="center"/>
          </w:tcPr>
          <w:p w14:paraId="6DC1DB0E">
            <w:pPr>
              <w:snapToGrid w:val="0"/>
              <w:spacing w:line="360" w:lineRule="auto"/>
              <w:rPr>
                <w:color w:val="000000"/>
                <w:szCs w:val="21"/>
              </w:rPr>
            </w:pPr>
          </w:p>
        </w:tc>
        <w:tc>
          <w:tcPr>
            <w:tcW w:w="1440" w:type="dxa"/>
            <w:gridSpan w:val="2"/>
            <w:vAlign w:val="center"/>
          </w:tcPr>
          <w:p w14:paraId="40FDA25F">
            <w:pPr>
              <w:snapToGrid w:val="0"/>
              <w:spacing w:line="360" w:lineRule="auto"/>
              <w:rPr>
                <w:color w:val="000000"/>
                <w:szCs w:val="21"/>
              </w:rPr>
            </w:pPr>
          </w:p>
        </w:tc>
        <w:tc>
          <w:tcPr>
            <w:tcW w:w="1440" w:type="dxa"/>
            <w:gridSpan w:val="2"/>
            <w:vAlign w:val="center"/>
          </w:tcPr>
          <w:p w14:paraId="5D4ADAC5">
            <w:pPr>
              <w:snapToGrid w:val="0"/>
              <w:spacing w:line="360" w:lineRule="auto"/>
              <w:rPr>
                <w:color w:val="000000"/>
                <w:szCs w:val="21"/>
              </w:rPr>
            </w:pPr>
          </w:p>
        </w:tc>
        <w:tc>
          <w:tcPr>
            <w:tcW w:w="1432" w:type="dxa"/>
            <w:gridSpan w:val="2"/>
            <w:vAlign w:val="center"/>
          </w:tcPr>
          <w:p w14:paraId="1BB7A39E">
            <w:pPr>
              <w:snapToGrid w:val="0"/>
              <w:spacing w:line="360" w:lineRule="auto"/>
              <w:rPr>
                <w:color w:val="000000"/>
                <w:szCs w:val="21"/>
              </w:rPr>
            </w:pPr>
          </w:p>
        </w:tc>
        <w:tc>
          <w:tcPr>
            <w:tcW w:w="1134" w:type="dxa"/>
            <w:gridSpan w:val="2"/>
            <w:vAlign w:val="center"/>
          </w:tcPr>
          <w:p w14:paraId="6F0C9506">
            <w:pPr>
              <w:snapToGrid w:val="0"/>
              <w:spacing w:line="360" w:lineRule="auto"/>
              <w:rPr>
                <w:color w:val="000000"/>
                <w:szCs w:val="21"/>
              </w:rPr>
            </w:pPr>
          </w:p>
        </w:tc>
      </w:tr>
      <w:tr w14:paraId="5D712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82" w:type="dxa"/>
            <w:vAlign w:val="center"/>
          </w:tcPr>
          <w:p w14:paraId="248473E8">
            <w:pPr>
              <w:snapToGrid w:val="0"/>
              <w:spacing w:line="360" w:lineRule="auto"/>
              <w:rPr>
                <w:color w:val="000000"/>
                <w:szCs w:val="21"/>
              </w:rPr>
            </w:pPr>
          </w:p>
        </w:tc>
        <w:tc>
          <w:tcPr>
            <w:tcW w:w="903" w:type="dxa"/>
            <w:gridSpan w:val="2"/>
            <w:vAlign w:val="center"/>
          </w:tcPr>
          <w:p w14:paraId="085F4B46">
            <w:pPr>
              <w:snapToGrid w:val="0"/>
              <w:spacing w:line="360" w:lineRule="auto"/>
              <w:rPr>
                <w:color w:val="000000"/>
                <w:szCs w:val="21"/>
              </w:rPr>
            </w:pPr>
          </w:p>
        </w:tc>
        <w:tc>
          <w:tcPr>
            <w:tcW w:w="1216" w:type="dxa"/>
            <w:gridSpan w:val="3"/>
            <w:vAlign w:val="center"/>
          </w:tcPr>
          <w:p w14:paraId="4AD7748D">
            <w:pPr>
              <w:snapToGrid w:val="0"/>
              <w:spacing w:line="360" w:lineRule="auto"/>
              <w:rPr>
                <w:color w:val="000000"/>
                <w:szCs w:val="21"/>
              </w:rPr>
            </w:pPr>
          </w:p>
        </w:tc>
        <w:tc>
          <w:tcPr>
            <w:tcW w:w="1440" w:type="dxa"/>
            <w:gridSpan w:val="2"/>
            <w:vAlign w:val="center"/>
          </w:tcPr>
          <w:p w14:paraId="469F20EF">
            <w:pPr>
              <w:snapToGrid w:val="0"/>
              <w:spacing w:line="360" w:lineRule="auto"/>
              <w:rPr>
                <w:color w:val="000000"/>
                <w:szCs w:val="21"/>
              </w:rPr>
            </w:pPr>
          </w:p>
        </w:tc>
        <w:tc>
          <w:tcPr>
            <w:tcW w:w="1440" w:type="dxa"/>
            <w:gridSpan w:val="2"/>
            <w:vAlign w:val="center"/>
          </w:tcPr>
          <w:p w14:paraId="61BF5740">
            <w:pPr>
              <w:snapToGrid w:val="0"/>
              <w:spacing w:line="360" w:lineRule="auto"/>
              <w:rPr>
                <w:color w:val="000000"/>
                <w:szCs w:val="21"/>
              </w:rPr>
            </w:pPr>
          </w:p>
        </w:tc>
        <w:tc>
          <w:tcPr>
            <w:tcW w:w="1432" w:type="dxa"/>
            <w:gridSpan w:val="2"/>
            <w:vAlign w:val="center"/>
          </w:tcPr>
          <w:p w14:paraId="048317B5">
            <w:pPr>
              <w:snapToGrid w:val="0"/>
              <w:spacing w:line="360" w:lineRule="auto"/>
              <w:rPr>
                <w:color w:val="000000"/>
                <w:szCs w:val="21"/>
              </w:rPr>
            </w:pPr>
          </w:p>
        </w:tc>
        <w:tc>
          <w:tcPr>
            <w:tcW w:w="1134" w:type="dxa"/>
            <w:gridSpan w:val="2"/>
            <w:vAlign w:val="center"/>
          </w:tcPr>
          <w:p w14:paraId="34312BFC">
            <w:pPr>
              <w:snapToGrid w:val="0"/>
              <w:spacing w:line="360" w:lineRule="auto"/>
              <w:rPr>
                <w:color w:val="000000"/>
                <w:szCs w:val="21"/>
              </w:rPr>
            </w:pPr>
          </w:p>
        </w:tc>
      </w:tr>
      <w:tr w14:paraId="2C1B8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195" w:type="dxa"/>
            <w:gridSpan w:val="5"/>
            <w:vAlign w:val="center"/>
          </w:tcPr>
          <w:p w14:paraId="5857FF7A">
            <w:pPr>
              <w:snapToGrid w:val="0"/>
              <w:spacing w:line="360" w:lineRule="auto"/>
              <w:rPr>
                <w:color w:val="000000"/>
                <w:szCs w:val="21"/>
              </w:rPr>
            </w:pPr>
            <w:r>
              <w:rPr>
                <w:color w:val="000000"/>
                <w:szCs w:val="21"/>
              </w:rPr>
              <w:t>Constan</w:t>
            </w:r>
            <w:r>
              <w:rPr>
                <w:rFonts w:hint="eastAsia"/>
                <w:color w:val="000000"/>
                <w:szCs w:val="21"/>
              </w:rPr>
              <w:t>t Check</w:t>
            </w:r>
          </w:p>
        </w:tc>
        <w:tc>
          <w:tcPr>
            <w:tcW w:w="5452" w:type="dxa"/>
            <w:gridSpan w:val="9"/>
            <w:vAlign w:val="center"/>
          </w:tcPr>
          <w:p w14:paraId="42F0D4AB">
            <w:pPr>
              <w:snapToGrid w:val="0"/>
              <w:spacing w:line="360" w:lineRule="auto"/>
              <w:rPr>
                <w:color w:val="000000"/>
                <w:szCs w:val="21"/>
              </w:rPr>
            </w:pPr>
            <w:r>
              <w:rPr>
                <w:color w:val="000000"/>
                <w:szCs w:val="21"/>
              </w:rPr>
              <w:t>□Qualified / □Unqualified</w:t>
            </w:r>
          </w:p>
        </w:tc>
      </w:tr>
      <w:tr w14:paraId="7BB4D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91" w:type="dxa"/>
            <w:gridSpan w:val="2"/>
            <w:vMerge w:val="restart"/>
            <w:vAlign w:val="center"/>
          </w:tcPr>
          <w:p w14:paraId="37F53E6F">
            <w:pPr>
              <w:snapToGrid w:val="0"/>
              <w:spacing w:line="360" w:lineRule="auto"/>
              <w:rPr>
                <w:color w:val="000000"/>
                <w:szCs w:val="21"/>
              </w:rPr>
            </w:pPr>
            <w:r>
              <w:rPr>
                <w:color w:val="000000"/>
                <w:szCs w:val="21"/>
              </w:rPr>
              <w:t xml:space="preserve">Operation under </w:t>
            </w:r>
            <w:r>
              <w:rPr>
                <w:rFonts w:hint="eastAsia"/>
                <w:color w:val="000000"/>
                <w:szCs w:val="21"/>
              </w:rPr>
              <w:t>A</w:t>
            </w:r>
            <w:r>
              <w:rPr>
                <w:color w:val="000000"/>
                <w:szCs w:val="21"/>
              </w:rPr>
              <w:t xml:space="preserve">pplied </w:t>
            </w:r>
            <w:r>
              <w:rPr>
                <w:rFonts w:hint="eastAsia"/>
                <w:color w:val="000000"/>
                <w:szCs w:val="21"/>
              </w:rPr>
              <w:t>L</w:t>
            </w:r>
            <w:r>
              <w:rPr>
                <w:color w:val="000000"/>
                <w:szCs w:val="21"/>
              </w:rPr>
              <w:t>oad</w:t>
            </w:r>
          </w:p>
        </w:tc>
        <w:tc>
          <w:tcPr>
            <w:tcW w:w="4590" w:type="dxa"/>
            <w:gridSpan w:val="8"/>
            <w:vAlign w:val="center"/>
          </w:tcPr>
          <w:p w14:paraId="5668F75F">
            <w:pPr>
              <w:snapToGrid w:val="0"/>
              <w:spacing w:line="360" w:lineRule="auto"/>
              <w:jc w:val="center"/>
              <w:rPr>
                <w:color w:val="000000"/>
                <w:szCs w:val="21"/>
              </w:rPr>
            </w:pPr>
            <w:r>
              <w:rPr>
                <w:rFonts w:hint="eastAsia" w:eastAsiaTheme="minorEastAsia"/>
                <w:sz w:val="22"/>
                <w:szCs w:val="22"/>
                <w:shd w:val="clear" w:color="auto" w:fill="FFFFFF"/>
              </w:rPr>
              <w:t>Indicated Energy Value of</w:t>
            </w:r>
            <w:r>
              <w:rPr>
                <w:rFonts w:eastAsia="Segoe UI"/>
                <w:sz w:val="22"/>
                <w:szCs w:val="22"/>
                <w:shd w:val="clear" w:color="auto" w:fill="FFFFFF"/>
              </w:rPr>
              <w:t xml:space="preserve"> </w:t>
            </w:r>
            <w:r>
              <w:rPr>
                <w:rFonts w:hint="eastAsia" w:eastAsiaTheme="minorEastAsia"/>
                <w:sz w:val="22"/>
                <w:szCs w:val="22"/>
                <w:shd w:val="clear" w:color="auto" w:fill="FFFFFF"/>
              </w:rPr>
              <w:t>Charging Pile</w:t>
            </w:r>
            <w:r>
              <w:rPr>
                <w:rFonts w:eastAsia="Segoe UI"/>
                <w:sz w:val="22"/>
                <w:szCs w:val="22"/>
                <w:shd w:val="clear" w:color="auto" w:fill="FFFFFF"/>
              </w:rPr>
              <w:t xml:space="preserve"> </w:t>
            </w:r>
            <w:r>
              <w:rPr>
                <w:rFonts w:hint="eastAsia"/>
                <w:sz w:val="22"/>
                <w:szCs w:val="22"/>
                <w:shd w:val="clear" w:color="auto" w:fill="FFFFFF"/>
              </w:rPr>
              <w:t>(</w:t>
            </w:r>
            <w:r>
              <w:rPr>
                <w:rFonts w:eastAsia="Segoe UI"/>
                <w:sz w:val="22"/>
                <w:szCs w:val="22"/>
                <w:shd w:val="clear" w:color="auto" w:fill="FFFFFF"/>
              </w:rPr>
              <w:t>kWh)</w:t>
            </w:r>
          </w:p>
        </w:tc>
        <w:tc>
          <w:tcPr>
            <w:tcW w:w="1574" w:type="dxa"/>
            <w:gridSpan w:val="3"/>
            <w:vMerge w:val="restart"/>
            <w:vAlign w:val="center"/>
          </w:tcPr>
          <w:p w14:paraId="1C9AB199">
            <w:pPr>
              <w:snapToGrid w:val="0"/>
              <w:spacing w:line="360" w:lineRule="auto"/>
              <w:jc w:val="center"/>
              <w:rPr>
                <w:color w:val="000000"/>
                <w:szCs w:val="21"/>
              </w:rPr>
            </w:pPr>
            <w:r>
              <w:rPr>
                <w:rFonts w:hint="eastAsia" w:eastAsiaTheme="minorEastAsia"/>
                <w:sz w:val="22"/>
                <w:szCs w:val="22"/>
                <w:shd w:val="clear" w:color="auto" w:fill="FFFFFF"/>
              </w:rPr>
              <w:t xml:space="preserve">Reference Energy Value </w:t>
            </w:r>
            <w:r>
              <w:rPr>
                <w:i/>
                <w:iCs/>
                <w:color w:val="000000"/>
                <w:szCs w:val="21"/>
              </w:rPr>
              <w:t>E</w:t>
            </w:r>
            <w:r>
              <w:rPr>
                <w:rFonts w:hint="eastAsia"/>
                <w:i/>
                <w:iCs/>
                <w:color w:val="000000"/>
                <w:szCs w:val="21"/>
              </w:rPr>
              <w:t xml:space="preserve"> </w:t>
            </w:r>
            <w:r>
              <w:rPr>
                <w:color w:val="000000"/>
                <w:szCs w:val="21"/>
              </w:rPr>
              <w:t>(</w:t>
            </w:r>
            <w:r>
              <w:rPr>
                <w:rStyle w:val="78"/>
                <w:rFonts w:ascii="Times New Roman" w:hAnsi="Times New Roman" w:cs="Times New Roman"/>
                <w:sz w:val="22"/>
                <w:szCs w:val="22"/>
                <w:lang w:bidi="ar"/>
                <w14:ligatures w14:val="standardContextual"/>
              </w:rPr>
              <w:t>kWh</w:t>
            </w:r>
            <w:r>
              <w:rPr>
                <w:color w:val="000000"/>
                <w:szCs w:val="21"/>
              </w:rPr>
              <w:t>)</w:t>
            </w:r>
          </w:p>
        </w:tc>
        <w:tc>
          <w:tcPr>
            <w:tcW w:w="992" w:type="dxa"/>
            <w:vMerge w:val="restart"/>
            <w:vAlign w:val="center"/>
          </w:tcPr>
          <w:p w14:paraId="759BF938">
            <w:pPr>
              <w:snapToGrid w:val="0"/>
              <w:spacing w:line="360" w:lineRule="auto"/>
              <w:jc w:val="center"/>
              <w:rPr>
                <w:color w:val="000000"/>
                <w:szCs w:val="21"/>
              </w:rPr>
            </w:pPr>
            <w:r>
              <w:rPr>
                <w:rFonts w:eastAsia="Segoe UI"/>
                <w:sz w:val="22"/>
                <w:szCs w:val="22"/>
                <w:shd w:val="clear" w:color="auto" w:fill="FFFFFF"/>
              </w:rPr>
              <w:t>Error</w:t>
            </w:r>
            <w:r>
              <w:rPr>
                <w:rStyle w:val="78"/>
                <w:rFonts w:ascii="Times New Roman" w:hAnsi="Times New Roman" w:cs="Times New Roman"/>
                <w:sz w:val="22"/>
                <w:szCs w:val="22"/>
                <w:lang w:bidi="ar"/>
                <w14:ligatures w14:val="standardContextual"/>
              </w:rPr>
              <w:br w:type="textWrapping"/>
            </w:r>
            <w:r>
              <w:rPr>
                <w:rFonts w:hint="eastAsia"/>
                <w:color w:val="000000"/>
                <w:szCs w:val="21"/>
              </w:rPr>
              <w:t>(</w:t>
            </w:r>
            <w:r>
              <w:rPr>
                <w:color w:val="000000"/>
                <w:szCs w:val="21"/>
              </w:rPr>
              <w:t>%</w:t>
            </w:r>
            <w:r>
              <w:rPr>
                <w:rFonts w:hint="eastAsia"/>
                <w:color w:val="000000"/>
                <w:szCs w:val="21"/>
              </w:rPr>
              <w:t>)</w:t>
            </w:r>
          </w:p>
        </w:tc>
      </w:tr>
      <w:tr w14:paraId="7BBBE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91" w:type="dxa"/>
            <w:gridSpan w:val="2"/>
            <w:vMerge w:val="continue"/>
            <w:vAlign w:val="center"/>
          </w:tcPr>
          <w:p w14:paraId="63302B6F">
            <w:pPr>
              <w:snapToGrid w:val="0"/>
              <w:spacing w:line="360" w:lineRule="auto"/>
              <w:rPr>
                <w:color w:val="000000"/>
                <w:szCs w:val="21"/>
              </w:rPr>
            </w:pPr>
          </w:p>
        </w:tc>
        <w:tc>
          <w:tcPr>
            <w:tcW w:w="1710" w:type="dxa"/>
            <w:gridSpan w:val="4"/>
            <w:vAlign w:val="center"/>
          </w:tcPr>
          <w:p w14:paraId="49FF280D">
            <w:pPr>
              <w:snapToGrid w:val="0"/>
              <w:spacing w:line="360" w:lineRule="auto"/>
              <w:jc w:val="center"/>
              <w:rPr>
                <w:color w:val="000000"/>
                <w:szCs w:val="21"/>
              </w:rPr>
            </w:pPr>
            <w:r>
              <w:rPr>
                <w:i/>
                <w:color w:val="000000"/>
                <w:szCs w:val="21"/>
              </w:rPr>
              <w:t>E</w:t>
            </w:r>
            <w:r>
              <w:rPr>
                <w:rFonts w:hint="eastAsia"/>
                <w:i/>
                <w:color w:val="000000"/>
                <w:szCs w:val="21"/>
              </w:rPr>
              <w:t>'</w:t>
            </w:r>
            <w:r>
              <w:rPr>
                <w:rFonts w:hint="eastAsia"/>
                <w:color w:val="000000"/>
                <w:szCs w:val="21"/>
                <w:vertAlign w:val="subscript"/>
              </w:rPr>
              <w:t>before</w:t>
            </w:r>
          </w:p>
        </w:tc>
        <w:tc>
          <w:tcPr>
            <w:tcW w:w="1714" w:type="dxa"/>
            <w:gridSpan w:val="3"/>
            <w:vAlign w:val="center"/>
          </w:tcPr>
          <w:p w14:paraId="5CB055AF">
            <w:pPr>
              <w:snapToGrid w:val="0"/>
              <w:spacing w:line="360" w:lineRule="auto"/>
              <w:jc w:val="center"/>
              <w:rPr>
                <w:color w:val="000000"/>
                <w:szCs w:val="21"/>
              </w:rPr>
            </w:pPr>
            <w:r>
              <w:rPr>
                <w:i/>
                <w:color w:val="000000"/>
                <w:szCs w:val="21"/>
              </w:rPr>
              <w:t>E</w:t>
            </w:r>
            <w:r>
              <w:rPr>
                <w:rFonts w:hint="eastAsia"/>
                <w:i/>
                <w:color w:val="000000"/>
                <w:szCs w:val="21"/>
              </w:rPr>
              <w:t>'</w:t>
            </w:r>
            <w:r>
              <w:rPr>
                <w:rFonts w:hint="eastAsia"/>
                <w:color w:val="000000"/>
                <w:szCs w:val="21"/>
                <w:vertAlign w:val="subscript"/>
              </w:rPr>
              <w:t>after</w:t>
            </w:r>
          </w:p>
        </w:tc>
        <w:tc>
          <w:tcPr>
            <w:tcW w:w="1166" w:type="dxa"/>
            <w:vAlign w:val="center"/>
          </w:tcPr>
          <w:p w14:paraId="73D4080B">
            <w:pPr>
              <w:snapToGrid w:val="0"/>
              <w:spacing w:line="360" w:lineRule="auto"/>
              <w:jc w:val="center"/>
              <w:rPr>
                <w:color w:val="000000"/>
                <w:szCs w:val="21"/>
              </w:rPr>
            </w:pPr>
            <w:r>
              <w:rPr>
                <w:i/>
                <w:color w:val="000000"/>
                <w:szCs w:val="21"/>
              </w:rPr>
              <w:t>E</w:t>
            </w:r>
            <w:r>
              <w:rPr>
                <w:rFonts w:hint="eastAsia"/>
                <w:i/>
                <w:color w:val="000000"/>
                <w:szCs w:val="21"/>
              </w:rPr>
              <w:t>'</w:t>
            </w:r>
          </w:p>
        </w:tc>
        <w:tc>
          <w:tcPr>
            <w:tcW w:w="1574" w:type="dxa"/>
            <w:gridSpan w:val="3"/>
            <w:vMerge w:val="continue"/>
            <w:vAlign w:val="center"/>
          </w:tcPr>
          <w:p w14:paraId="2845764C">
            <w:pPr>
              <w:snapToGrid w:val="0"/>
              <w:spacing w:line="360" w:lineRule="auto"/>
              <w:rPr>
                <w:color w:val="000000"/>
                <w:szCs w:val="21"/>
              </w:rPr>
            </w:pPr>
          </w:p>
        </w:tc>
        <w:tc>
          <w:tcPr>
            <w:tcW w:w="992" w:type="dxa"/>
            <w:vMerge w:val="continue"/>
            <w:vAlign w:val="center"/>
          </w:tcPr>
          <w:p w14:paraId="0BD81575">
            <w:pPr>
              <w:snapToGrid w:val="0"/>
              <w:spacing w:line="360" w:lineRule="auto"/>
              <w:rPr>
                <w:color w:val="000000"/>
                <w:szCs w:val="21"/>
              </w:rPr>
            </w:pPr>
          </w:p>
        </w:tc>
      </w:tr>
      <w:tr w14:paraId="62175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91" w:type="dxa"/>
            <w:gridSpan w:val="2"/>
            <w:vMerge w:val="continue"/>
            <w:vAlign w:val="center"/>
          </w:tcPr>
          <w:p w14:paraId="7291E9E9">
            <w:pPr>
              <w:snapToGrid w:val="0"/>
              <w:spacing w:line="360" w:lineRule="auto"/>
              <w:rPr>
                <w:color w:val="000000"/>
                <w:szCs w:val="21"/>
              </w:rPr>
            </w:pPr>
          </w:p>
        </w:tc>
        <w:tc>
          <w:tcPr>
            <w:tcW w:w="1710" w:type="dxa"/>
            <w:gridSpan w:val="4"/>
            <w:vAlign w:val="center"/>
          </w:tcPr>
          <w:p w14:paraId="62C78CB3">
            <w:pPr>
              <w:snapToGrid w:val="0"/>
              <w:spacing w:line="360" w:lineRule="auto"/>
              <w:rPr>
                <w:color w:val="000000"/>
                <w:szCs w:val="21"/>
              </w:rPr>
            </w:pPr>
          </w:p>
        </w:tc>
        <w:tc>
          <w:tcPr>
            <w:tcW w:w="1714" w:type="dxa"/>
            <w:gridSpan w:val="3"/>
            <w:vAlign w:val="center"/>
          </w:tcPr>
          <w:p w14:paraId="1C6D8F03">
            <w:pPr>
              <w:snapToGrid w:val="0"/>
              <w:spacing w:line="360" w:lineRule="auto"/>
              <w:rPr>
                <w:color w:val="000000"/>
                <w:szCs w:val="21"/>
              </w:rPr>
            </w:pPr>
          </w:p>
        </w:tc>
        <w:tc>
          <w:tcPr>
            <w:tcW w:w="1166" w:type="dxa"/>
            <w:vAlign w:val="center"/>
          </w:tcPr>
          <w:p w14:paraId="321433B7">
            <w:pPr>
              <w:snapToGrid w:val="0"/>
              <w:spacing w:line="360" w:lineRule="auto"/>
              <w:rPr>
                <w:color w:val="000000"/>
                <w:szCs w:val="21"/>
              </w:rPr>
            </w:pPr>
          </w:p>
        </w:tc>
        <w:tc>
          <w:tcPr>
            <w:tcW w:w="1574" w:type="dxa"/>
            <w:gridSpan w:val="3"/>
            <w:vAlign w:val="center"/>
          </w:tcPr>
          <w:p w14:paraId="4C10D436">
            <w:pPr>
              <w:snapToGrid w:val="0"/>
              <w:spacing w:line="360" w:lineRule="auto"/>
              <w:rPr>
                <w:color w:val="000000"/>
                <w:szCs w:val="21"/>
              </w:rPr>
            </w:pPr>
          </w:p>
        </w:tc>
        <w:tc>
          <w:tcPr>
            <w:tcW w:w="992" w:type="dxa"/>
            <w:vAlign w:val="center"/>
          </w:tcPr>
          <w:p w14:paraId="3CAA0890">
            <w:pPr>
              <w:snapToGrid w:val="0"/>
              <w:spacing w:line="360" w:lineRule="auto"/>
              <w:rPr>
                <w:color w:val="000000"/>
                <w:szCs w:val="21"/>
              </w:rPr>
            </w:pPr>
          </w:p>
        </w:tc>
      </w:tr>
      <w:tr w14:paraId="042E4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exact"/>
          <w:jc w:val="center"/>
        </w:trPr>
        <w:tc>
          <w:tcPr>
            <w:tcW w:w="2214" w:type="dxa"/>
            <w:gridSpan w:val="4"/>
            <w:vAlign w:val="center"/>
          </w:tcPr>
          <w:p w14:paraId="34EC20DB">
            <w:pPr>
              <w:snapToGrid w:val="0"/>
              <w:spacing w:line="360" w:lineRule="auto"/>
              <w:rPr>
                <w:color w:val="000000"/>
                <w:szCs w:val="21"/>
              </w:rPr>
            </w:pPr>
            <w:r>
              <w:rPr>
                <w:color w:val="000000"/>
                <w:szCs w:val="21"/>
              </w:rPr>
              <w:t xml:space="preserve">3.Clock </w:t>
            </w:r>
            <w:r>
              <w:rPr>
                <w:rFonts w:hint="eastAsia"/>
                <w:color w:val="000000"/>
                <w:szCs w:val="21"/>
              </w:rPr>
              <w:t>T</w:t>
            </w:r>
            <w:r>
              <w:rPr>
                <w:color w:val="000000"/>
                <w:szCs w:val="21"/>
              </w:rPr>
              <w:t xml:space="preserve">ime </w:t>
            </w:r>
            <w:r>
              <w:rPr>
                <w:rFonts w:hint="eastAsia"/>
                <w:color w:val="000000"/>
                <w:szCs w:val="21"/>
              </w:rPr>
              <w:t>E</w:t>
            </w:r>
            <w:r>
              <w:rPr>
                <w:color w:val="000000"/>
                <w:szCs w:val="21"/>
              </w:rPr>
              <w:t>rror</w:t>
            </w:r>
          </w:p>
        </w:tc>
        <w:tc>
          <w:tcPr>
            <w:tcW w:w="6433" w:type="dxa"/>
            <w:gridSpan w:val="10"/>
            <w:vAlign w:val="center"/>
          </w:tcPr>
          <w:p w14:paraId="61B55297">
            <w:pPr>
              <w:snapToGrid w:val="0"/>
              <w:spacing w:line="360" w:lineRule="auto"/>
              <w:rPr>
                <w:color w:val="000000"/>
                <w:szCs w:val="21"/>
              </w:rPr>
            </w:pPr>
            <w:r>
              <w:rPr>
                <w:color w:val="000000"/>
                <w:szCs w:val="21"/>
              </w:rPr>
              <w:t>□Qualified / □Unqualified</w:t>
            </w:r>
          </w:p>
        </w:tc>
      </w:tr>
      <w:tr w14:paraId="7EF4C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exact"/>
          <w:jc w:val="center"/>
        </w:trPr>
        <w:tc>
          <w:tcPr>
            <w:tcW w:w="2214" w:type="dxa"/>
            <w:gridSpan w:val="4"/>
            <w:vMerge w:val="restart"/>
            <w:vAlign w:val="center"/>
          </w:tcPr>
          <w:p w14:paraId="7F58C376">
            <w:pPr>
              <w:snapToGrid w:val="0"/>
              <w:spacing w:line="360" w:lineRule="auto"/>
              <w:rPr>
                <w:color w:val="000000"/>
                <w:szCs w:val="21"/>
              </w:rPr>
            </w:pPr>
            <w:r>
              <w:rPr>
                <w:color w:val="000000"/>
                <w:szCs w:val="21"/>
              </w:rPr>
              <w:t xml:space="preserve">Clock </w:t>
            </w:r>
            <w:r>
              <w:rPr>
                <w:rFonts w:hint="eastAsia"/>
                <w:color w:val="000000"/>
                <w:szCs w:val="21"/>
              </w:rPr>
              <w:t>T</w:t>
            </w:r>
            <w:r>
              <w:rPr>
                <w:color w:val="000000"/>
                <w:szCs w:val="21"/>
              </w:rPr>
              <w:t xml:space="preserve">ime </w:t>
            </w:r>
            <w:r>
              <w:rPr>
                <w:rFonts w:hint="eastAsia"/>
                <w:color w:val="000000"/>
                <w:szCs w:val="21"/>
              </w:rPr>
              <w:t>E</w:t>
            </w:r>
            <w:r>
              <w:rPr>
                <w:color w:val="000000"/>
                <w:szCs w:val="21"/>
              </w:rPr>
              <w:t>rror</w:t>
            </w:r>
          </w:p>
        </w:tc>
        <w:tc>
          <w:tcPr>
            <w:tcW w:w="1991" w:type="dxa"/>
            <w:gridSpan w:val="3"/>
            <w:vAlign w:val="center"/>
          </w:tcPr>
          <w:p w14:paraId="0B4F7810">
            <w:pPr>
              <w:snapToGrid w:val="0"/>
              <w:spacing w:line="360" w:lineRule="auto"/>
              <w:jc w:val="center"/>
              <w:rPr>
                <w:color w:val="000000"/>
                <w:szCs w:val="21"/>
              </w:rPr>
            </w:pPr>
            <w:r>
              <w:rPr>
                <w:szCs w:val="21"/>
              </w:rPr>
              <w:t xml:space="preserve">Displayed </w:t>
            </w:r>
            <w:r>
              <w:rPr>
                <w:rFonts w:hint="eastAsia"/>
                <w:szCs w:val="21"/>
              </w:rPr>
              <w:t>T</w:t>
            </w:r>
            <w:r>
              <w:rPr>
                <w:szCs w:val="21"/>
              </w:rPr>
              <w:t xml:space="preserve">ime of </w:t>
            </w:r>
            <w:r>
              <w:rPr>
                <w:rFonts w:hint="eastAsia"/>
                <w:szCs w:val="21"/>
              </w:rPr>
              <w:t>C</w:t>
            </w:r>
            <w:r>
              <w:rPr>
                <w:szCs w:val="21"/>
              </w:rPr>
              <w:t xml:space="preserve">harging </w:t>
            </w:r>
            <w:r>
              <w:rPr>
                <w:rFonts w:hint="eastAsia"/>
                <w:szCs w:val="21"/>
              </w:rPr>
              <w:t>Pile</w:t>
            </w:r>
          </w:p>
        </w:tc>
        <w:tc>
          <w:tcPr>
            <w:tcW w:w="2423" w:type="dxa"/>
            <w:gridSpan w:val="4"/>
            <w:vAlign w:val="center"/>
          </w:tcPr>
          <w:p w14:paraId="413EC174">
            <w:pPr>
              <w:snapToGrid w:val="0"/>
              <w:spacing w:line="360" w:lineRule="auto"/>
              <w:jc w:val="center"/>
              <w:rPr>
                <w:color w:val="000000"/>
                <w:szCs w:val="21"/>
              </w:rPr>
            </w:pPr>
            <w:r>
              <w:rPr>
                <w:szCs w:val="21"/>
              </w:rPr>
              <w:t xml:space="preserve">Displayed </w:t>
            </w:r>
            <w:r>
              <w:rPr>
                <w:rFonts w:hint="eastAsia"/>
                <w:szCs w:val="21"/>
              </w:rPr>
              <w:t>T</w:t>
            </w:r>
            <w:r>
              <w:rPr>
                <w:szCs w:val="21"/>
              </w:rPr>
              <w:t xml:space="preserve">ime of </w:t>
            </w:r>
            <w:r>
              <w:rPr>
                <w:rFonts w:hint="eastAsia"/>
                <w:szCs w:val="21"/>
              </w:rPr>
              <w:t>R</w:t>
            </w:r>
            <w:r>
              <w:rPr>
                <w:szCs w:val="21"/>
              </w:rPr>
              <w:t xml:space="preserve">eference </w:t>
            </w:r>
            <w:r>
              <w:rPr>
                <w:rFonts w:hint="eastAsia"/>
                <w:szCs w:val="21"/>
              </w:rPr>
              <w:t>C</w:t>
            </w:r>
            <w:r>
              <w:rPr>
                <w:szCs w:val="21"/>
              </w:rPr>
              <w:t>lock</w:t>
            </w:r>
          </w:p>
        </w:tc>
        <w:tc>
          <w:tcPr>
            <w:tcW w:w="2019" w:type="dxa"/>
            <w:gridSpan w:val="3"/>
            <w:vAlign w:val="center"/>
          </w:tcPr>
          <w:p w14:paraId="1F90540A">
            <w:pPr>
              <w:snapToGrid w:val="0"/>
              <w:spacing w:line="360" w:lineRule="auto"/>
              <w:jc w:val="center"/>
              <w:rPr>
                <w:color w:val="000000"/>
                <w:szCs w:val="21"/>
              </w:rPr>
            </w:pPr>
            <w:r>
              <w:rPr>
                <w:rFonts w:eastAsia="Segoe UI"/>
                <w:szCs w:val="21"/>
                <w:shd w:val="clear" w:color="auto" w:fill="FFFFFF"/>
              </w:rPr>
              <w:t>Error</w:t>
            </w:r>
            <w:r>
              <w:rPr>
                <w:rFonts w:hint="eastAsia" w:eastAsiaTheme="minorEastAsia"/>
                <w:szCs w:val="21"/>
                <w:shd w:val="clear" w:color="auto" w:fill="FFFFFF"/>
              </w:rPr>
              <w:t xml:space="preserve"> </w:t>
            </w:r>
            <w:r>
              <w:rPr>
                <w:rFonts w:hint="eastAsia"/>
                <w:color w:val="000000"/>
                <w:szCs w:val="21"/>
              </w:rPr>
              <w:t>(</w:t>
            </w:r>
            <w:r>
              <w:rPr>
                <w:color w:val="000000"/>
                <w:szCs w:val="21"/>
              </w:rPr>
              <w:t>s</w:t>
            </w:r>
            <w:r>
              <w:rPr>
                <w:rFonts w:hint="eastAsia"/>
                <w:color w:val="000000"/>
                <w:szCs w:val="21"/>
              </w:rPr>
              <w:t>)</w:t>
            </w:r>
          </w:p>
        </w:tc>
      </w:tr>
      <w:tr w14:paraId="657FF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exact"/>
          <w:jc w:val="center"/>
        </w:trPr>
        <w:tc>
          <w:tcPr>
            <w:tcW w:w="2214" w:type="dxa"/>
            <w:gridSpan w:val="4"/>
            <w:vMerge w:val="continue"/>
            <w:vAlign w:val="center"/>
          </w:tcPr>
          <w:p w14:paraId="0F6BE477">
            <w:pPr>
              <w:snapToGrid w:val="0"/>
              <w:spacing w:line="360" w:lineRule="auto"/>
              <w:rPr>
                <w:color w:val="000000"/>
                <w:szCs w:val="21"/>
              </w:rPr>
            </w:pPr>
          </w:p>
        </w:tc>
        <w:tc>
          <w:tcPr>
            <w:tcW w:w="1991" w:type="dxa"/>
            <w:gridSpan w:val="3"/>
            <w:vAlign w:val="center"/>
          </w:tcPr>
          <w:p w14:paraId="39285FB4">
            <w:pPr>
              <w:snapToGrid w:val="0"/>
              <w:spacing w:line="360" w:lineRule="auto"/>
              <w:rPr>
                <w:color w:val="000000"/>
                <w:szCs w:val="21"/>
              </w:rPr>
            </w:pPr>
          </w:p>
        </w:tc>
        <w:tc>
          <w:tcPr>
            <w:tcW w:w="2423" w:type="dxa"/>
            <w:gridSpan w:val="4"/>
            <w:vAlign w:val="center"/>
          </w:tcPr>
          <w:p w14:paraId="5CEC5840">
            <w:pPr>
              <w:snapToGrid w:val="0"/>
              <w:spacing w:line="360" w:lineRule="auto"/>
              <w:rPr>
                <w:color w:val="000000"/>
                <w:szCs w:val="21"/>
              </w:rPr>
            </w:pPr>
          </w:p>
        </w:tc>
        <w:tc>
          <w:tcPr>
            <w:tcW w:w="2019" w:type="dxa"/>
            <w:gridSpan w:val="3"/>
            <w:vAlign w:val="center"/>
          </w:tcPr>
          <w:p w14:paraId="7202839C">
            <w:pPr>
              <w:snapToGrid w:val="0"/>
              <w:spacing w:line="360" w:lineRule="auto"/>
              <w:rPr>
                <w:color w:val="000000"/>
                <w:szCs w:val="21"/>
              </w:rPr>
            </w:pPr>
          </w:p>
        </w:tc>
      </w:tr>
      <w:tr w14:paraId="2D5E2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3" w:hRule="atLeast"/>
          <w:jc w:val="center"/>
        </w:trPr>
        <w:tc>
          <w:tcPr>
            <w:tcW w:w="2214" w:type="dxa"/>
            <w:gridSpan w:val="4"/>
            <w:vAlign w:val="center"/>
          </w:tcPr>
          <w:p w14:paraId="79D67839">
            <w:pPr>
              <w:snapToGrid w:val="0"/>
              <w:spacing w:line="360" w:lineRule="auto"/>
              <w:jc w:val="center"/>
              <w:rPr>
                <w:color w:val="000000"/>
                <w:szCs w:val="21"/>
              </w:rPr>
            </w:pPr>
            <w:r>
              <w:rPr>
                <w:color w:val="000000"/>
                <w:szCs w:val="21"/>
              </w:rPr>
              <w:t>Verification Conclusion and Explanation</w:t>
            </w:r>
          </w:p>
        </w:tc>
        <w:tc>
          <w:tcPr>
            <w:tcW w:w="6433" w:type="dxa"/>
            <w:gridSpan w:val="10"/>
            <w:vAlign w:val="center"/>
          </w:tcPr>
          <w:p w14:paraId="6D76C47D">
            <w:pPr>
              <w:snapToGrid w:val="0"/>
              <w:spacing w:line="360" w:lineRule="auto"/>
              <w:rPr>
                <w:color w:val="000000"/>
                <w:szCs w:val="21"/>
              </w:rPr>
            </w:pPr>
          </w:p>
          <w:p w14:paraId="0713BACA">
            <w:pPr>
              <w:snapToGrid w:val="0"/>
              <w:spacing w:line="360" w:lineRule="auto"/>
              <w:rPr>
                <w:color w:val="000000"/>
                <w:szCs w:val="21"/>
              </w:rPr>
            </w:pPr>
          </w:p>
          <w:p w14:paraId="3D49B26A">
            <w:pPr>
              <w:snapToGrid w:val="0"/>
              <w:spacing w:line="360" w:lineRule="auto"/>
              <w:rPr>
                <w:color w:val="000000"/>
                <w:szCs w:val="21"/>
              </w:rPr>
            </w:pPr>
          </w:p>
          <w:p w14:paraId="059284AD">
            <w:pPr>
              <w:snapToGrid w:val="0"/>
              <w:spacing w:line="360" w:lineRule="auto"/>
              <w:rPr>
                <w:color w:val="000000"/>
                <w:szCs w:val="21"/>
              </w:rPr>
            </w:pPr>
          </w:p>
          <w:p w14:paraId="33CF28D4">
            <w:pPr>
              <w:snapToGrid w:val="0"/>
              <w:spacing w:line="360" w:lineRule="auto"/>
              <w:rPr>
                <w:color w:val="000000"/>
                <w:szCs w:val="21"/>
              </w:rPr>
            </w:pPr>
            <w:r>
              <w:rPr>
                <w:color w:val="000000"/>
                <w:szCs w:val="21"/>
              </w:rPr>
              <w:t>□Qualified / □Unqualified</w:t>
            </w:r>
          </w:p>
        </w:tc>
      </w:tr>
    </w:tbl>
    <w:p w14:paraId="10D467EC">
      <w:pPr>
        <w:snapToGrid w:val="0"/>
        <w:spacing w:line="360" w:lineRule="auto"/>
        <w:rPr>
          <w:szCs w:val="21"/>
          <w:u w:val="single"/>
        </w:rPr>
      </w:pPr>
    </w:p>
    <w:p w14:paraId="7F56A479">
      <w:pPr>
        <w:snapToGrid w:val="0"/>
        <w:spacing w:line="360" w:lineRule="auto"/>
        <w:ind w:firstLine="110" w:firstLineChars="50"/>
        <w:jc w:val="center"/>
        <w:rPr>
          <w:bCs/>
          <w:color w:val="000000"/>
          <w:sz w:val="22"/>
          <w:szCs w:val="22"/>
        </w:rPr>
      </w:pPr>
      <w:r>
        <w:rPr>
          <w:sz w:val="22"/>
          <w:szCs w:val="18"/>
        </w:rPr>
        <w:t>Verifier</w:t>
      </w:r>
      <w:r>
        <w:rPr>
          <w:rFonts w:hint="eastAsia"/>
          <w:sz w:val="22"/>
          <w:szCs w:val="18"/>
        </w:rPr>
        <w:t>:</w:t>
      </w:r>
      <w:r>
        <w:rPr>
          <w:sz w:val="22"/>
          <w:szCs w:val="18"/>
        </w:rPr>
        <w:t xml:space="preserve">         Reviewer</w:t>
      </w:r>
      <w:r>
        <w:rPr>
          <w:rFonts w:hint="eastAsia"/>
          <w:sz w:val="22"/>
          <w:szCs w:val="18"/>
        </w:rPr>
        <w:t>:</w:t>
      </w:r>
      <w:r>
        <w:rPr>
          <w:sz w:val="22"/>
          <w:szCs w:val="18"/>
        </w:rPr>
        <w:t xml:space="preserve">        Verification Date:   </w:t>
      </w:r>
      <w:r>
        <w:rPr>
          <w:rFonts w:hint="eastAsia"/>
          <w:sz w:val="22"/>
          <w:szCs w:val="18"/>
        </w:rPr>
        <w:t xml:space="preserve"> </w:t>
      </w:r>
      <w:r>
        <w:rPr>
          <w:sz w:val="22"/>
          <w:szCs w:val="18"/>
        </w:rPr>
        <w:t xml:space="preserve">Year  </w:t>
      </w:r>
      <w:r>
        <w:rPr>
          <w:rFonts w:hint="eastAsia"/>
          <w:sz w:val="22"/>
          <w:szCs w:val="18"/>
        </w:rPr>
        <w:t xml:space="preserve"> </w:t>
      </w:r>
      <w:r>
        <w:rPr>
          <w:sz w:val="22"/>
          <w:szCs w:val="18"/>
        </w:rPr>
        <w:t>Month</w:t>
      </w:r>
      <w:r>
        <w:rPr>
          <w:rFonts w:hint="eastAsia"/>
          <w:sz w:val="22"/>
          <w:szCs w:val="18"/>
        </w:rPr>
        <w:t xml:space="preserve"> </w:t>
      </w:r>
      <w:r>
        <w:rPr>
          <w:sz w:val="22"/>
          <w:szCs w:val="18"/>
        </w:rPr>
        <w:t xml:space="preserve">  Day</w:t>
      </w:r>
    </w:p>
    <w:p w14:paraId="62AB9316">
      <w:pPr>
        <w:snapToGrid w:val="0"/>
        <w:spacing w:line="360" w:lineRule="auto"/>
        <w:ind w:firstLine="120" w:firstLineChars="50"/>
        <w:jc w:val="center"/>
        <w:rPr>
          <w:bCs/>
          <w:color w:val="000000"/>
          <w:sz w:val="24"/>
          <w:szCs w:val="24"/>
        </w:rPr>
      </w:pPr>
    </w:p>
    <w:p w14:paraId="6B36AE9F">
      <w:pPr>
        <w:snapToGrid w:val="0"/>
        <w:spacing w:before="156" w:beforeLines="50" w:line="360" w:lineRule="auto"/>
        <w:jc w:val="center"/>
      </w:pPr>
      <w:r>
        <w:t>Page   of   Pages</w:t>
      </w:r>
    </w:p>
    <w:p w14:paraId="77C42447">
      <w:pPr>
        <w:snapToGrid w:val="0"/>
        <w:spacing w:line="360" w:lineRule="auto"/>
        <w:jc w:val="center"/>
        <w:rPr>
          <w:b/>
          <w:sz w:val="32"/>
          <w:szCs w:val="32"/>
        </w:rPr>
      </w:pPr>
      <w:r>
        <w:rPr>
          <w:rFonts w:eastAsia="黑体"/>
          <w:sz w:val="28"/>
          <w:szCs w:val="28"/>
        </w:rPr>
        <w:br w:type="page"/>
      </w:r>
      <w:bookmarkStart w:id="118" w:name="_Toc143009414"/>
      <w:bookmarkStart w:id="119" w:name="_Toc300237316"/>
      <w:bookmarkStart w:id="120" w:name="_Toc461624574"/>
      <w:r>
        <w:rPr>
          <w:b/>
          <w:sz w:val="32"/>
          <w:szCs w:val="32"/>
        </w:rPr>
        <w:t xml:space="preserve">AC Charging </w:t>
      </w:r>
      <w:r>
        <w:rPr>
          <w:rFonts w:hint="eastAsia"/>
          <w:b/>
          <w:sz w:val="32"/>
          <w:szCs w:val="32"/>
        </w:rPr>
        <w:t>Pile</w:t>
      </w:r>
      <w:r>
        <w:rPr>
          <w:b/>
          <w:sz w:val="32"/>
          <w:szCs w:val="32"/>
        </w:rPr>
        <w:t xml:space="preserve"> Verification </w:t>
      </w:r>
      <w:r>
        <w:rPr>
          <w:rFonts w:hint="eastAsia"/>
          <w:b/>
          <w:sz w:val="32"/>
          <w:szCs w:val="32"/>
        </w:rPr>
        <w:t>Original</w:t>
      </w:r>
      <w:r>
        <w:rPr>
          <w:b/>
          <w:sz w:val="32"/>
          <w:szCs w:val="32"/>
        </w:rPr>
        <w:t xml:space="preserve"> Record</w:t>
      </w:r>
      <w:r>
        <w:rPr>
          <w:rFonts w:hint="eastAsia"/>
          <w:b/>
          <w:sz w:val="32"/>
          <w:szCs w:val="32"/>
        </w:rPr>
        <w:t xml:space="preserve"> (Method II)</w:t>
      </w:r>
    </w:p>
    <w:p w14:paraId="3AB0ABA2">
      <w:pPr>
        <w:snapToGrid w:val="0"/>
        <w:spacing w:line="360" w:lineRule="auto"/>
        <w:ind w:firstLine="3360" w:firstLineChars="1600"/>
      </w:pPr>
      <w:r>
        <w:t>Certificate Number:</w:t>
      </w:r>
    </w:p>
    <w:tbl>
      <w:tblPr>
        <w:tblStyle w:val="27"/>
        <w:tblW w:w="86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19"/>
        <w:gridCol w:w="567"/>
        <w:gridCol w:w="577"/>
        <w:gridCol w:w="226"/>
        <w:gridCol w:w="803"/>
        <w:gridCol w:w="804"/>
        <w:gridCol w:w="295"/>
        <w:gridCol w:w="1133"/>
        <w:gridCol w:w="995"/>
        <w:gridCol w:w="46"/>
        <w:gridCol w:w="1041"/>
        <w:gridCol w:w="1041"/>
      </w:tblGrid>
      <w:tr w14:paraId="1150C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47" w:type="dxa"/>
            <w:gridSpan w:val="12"/>
            <w:vAlign w:val="center"/>
          </w:tcPr>
          <w:p w14:paraId="26B538CD">
            <w:pPr>
              <w:snapToGrid w:val="0"/>
              <w:spacing w:line="360" w:lineRule="auto"/>
              <w:jc w:val="center"/>
              <w:rPr>
                <w:color w:val="000000"/>
                <w:szCs w:val="21"/>
              </w:rPr>
            </w:pPr>
            <w:r>
              <w:rPr>
                <w:sz w:val="24"/>
                <w:szCs w:val="24"/>
              </w:rPr>
              <w:t>Verification Result Record</w:t>
            </w:r>
          </w:p>
        </w:tc>
      </w:tr>
      <w:tr w14:paraId="2BC01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263" w:type="dxa"/>
            <w:gridSpan w:val="3"/>
            <w:vAlign w:val="center"/>
          </w:tcPr>
          <w:p w14:paraId="62EA2DE7">
            <w:pPr>
              <w:snapToGrid w:val="0"/>
              <w:spacing w:line="360" w:lineRule="auto"/>
              <w:rPr>
                <w:color w:val="000000"/>
                <w:szCs w:val="21"/>
              </w:rPr>
            </w:pPr>
            <w:r>
              <w:rPr>
                <w:color w:val="000000"/>
                <w:szCs w:val="21"/>
              </w:rPr>
              <w:t>Verification Item</w:t>
            </w:r>
          </w:p>
        </w:tc>
        <w:tc>
          <w:tcPr>
            <w:tcW w:w="6384" w:type="dxa"/>
            <w:gridSpan w:val="9"/>
            <w:vAlign w:val="center"/>
          </w:tcPr>
          <w:p w14:paraId="4CEFEF67">
            <w:pPr>
              <w:snapToGrid w:val="0"/>
              <w:spacing w:line="360" w:lineRule="auto"/>
              <w:rPr>
                <w:color w:val="000000"/>
                <w:szCs w:val="21"/>
              </w:rPr>
            </w:pPr>
            <w:r>
              <w:rPr>
                <w:color w:val="000000"/>
                <w:szCs w:val="21"/>
              </w:rPr>
              <w:t>Verification Result</w:t>
            </w:r>
          </w:p>
        </w:tc>
      </w:tr>
      <w:tr w14:paraId="2D53E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263" w:type="dxa"/>
            <w:gridSpan w:val="3"/>
            <w:vAlign w:val="center"/>
          </w:tcPr>
          <w:p w14:paraId="047BDC7B">
            <w:pPr>
              <w:snapToGrid w:val="0"/>
              <w:spacing w:line="360" w:lineRule="auto"/>
              <w:rPr>
                <w:color w:val="000000"/>
                <w:szCs w:val="21"/>
              </w:rPr>
            </w:pPr>
            <w:r>
              <w:rPr>
                <w:color w:val="000000"/>
                <w:szCs w:val="21"/>
              </w:rPr>
              <w:t>1. Appearance and Function Inspection</w:t>
            </w:r>
          </w:p>
        </w:tc>
        <w:tc>
          <w:tcPr>
            <w:tcW w:w="6384" w:type="dxa"/>
            <w:gridSpan w:val="9"/>
            <w:vAlign w:val="center"/>
          </w:tcPr>
          <w:p w14:paraId="1EC60253">
            <w:pPr>
              <w:snapToGrid w:val="0"/>
              <w:spacing w:line="360" w:lineRule="auto"/>
              <w:rPr>
                <w:color w:val="000000"/>
                <w:szCs w:val="21"/>
              </w:rPr>
            </w:pPr>
            <w:r>
              <w:rPr>
                <w:color w:val="000000"/>
                <w:szCs w:val="21"/>
              </w:rPr>
              <w:t xml:space="preserve">□Qualified / □Unqualified  </w:t>
            </w:r>
          </w:p>
        </w:tc>
      </w:tr>
      <w:tr w14:paraId="0A1370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263" w:type="dxa"/>
            <w:gridSpan w:val="3"/>
            <w:vAlign w:val="center"/>
          </w:tcPr>
          <w:p w14:paraId="05EB9558">
            <w:pPr>
              <w:snapToGrid w:val="0"/>
              <w:spacing w:line="360" w:lineRule="auto"/>
              <w:rPr>
                <w:color w:val="000000"/>
                <w:szCs w:val="21"/>
              </w:rPr>
            </w:pPr>
            <w:r>
              <w:rPr>
                <w:color w:val="000000"/>
                <w:szCs w:val="21"/>
              </w:rPr>
              <w:t xml:space="preserve">2. </w:t>
            </w:r>
            <w:r>
              <w:rPr>
                <w:rFonts w:hint="eastAsia"/>
                <w:color w:val="000000"/>
                <w:szCs w:val="21"/>
              </w:rPr>
              <w:t>Operational</w:t>
            </w:r>
            <w:r>
              <w:rPr>
                <w:color w:val="000000"/>
                <w:szCs w:val="21"/>
              </w:rPr>
              <w:t xml:space="preserve"> </w:t>
            </w:r>
            <w:r>
              <w:rPr>
                <w:rFonts w:hint="eastAsia"/>
                <w:color w:val="000000"/>
                <w:szCs w:val="21"/>
              </w:rPr>
              <w:t>E</w:t>
            </w:r>
            <w:r>
              <w:rPr>
                <w:color w:val="000000"/>
                <w:szCs w:val="21"/>
              </w:rPr>
              <w:t>rror</w:t>
            </w:r>
          </w:p>
        </w:tc>
        <w:tc>
          <w:tcPr>
            <w:tcW w:w="6384" w:type="dxa"/>
            <w:gridSpan w:val="9"/>
            <w:vAlign w:val="center"/>
          </w:tcPr>
          <w:p w14:paraId="39CD0A5D">
            <w:pPr>
              <w:snapToGrid w:val="0"/>
              <w:spacing w:line="360" w:lineRule="auto"/>
              <w:rPr>
                <w:color w:val="000000"/>
                <w:szCs w:val="21"/>
              </w:rPr>
            </w:pPr>
            <w:r>
              <w:rPr>
                <w:color w:val="000000"/>
                <w:szCs w:val="21"/>
              </w:rPr>
              <w:t>□Qualified / □Unqualified</w:t>
            </w:r>
          </w:p>
        </w:tc>
      </w:tr>
      <w:tr w14:paraId="16885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47" w:type="dxa"/>
            <w:gridSpan w:val="12"/>
            <w:vAlign w:val="center"/>
          </w:tcPr>
          <w:p w14:paraId="534B9B0E">
            <w:pPr>
              <w:snapToGrid w:val="0"/>
              <w:spacing w:line="360" w:lineRule="auto"/>
              <w:rPr>
                <w:color w:val="000000"/>
                <w:szCs w:val="21"/>
              </w:rPr>
            </w:pPr>
            <w:r>
              <w:rPr>
                <w:rFonts w:hint="eastAsia"/>
                <w:color w:val="000000"/>
                <w:szCs w:val="21"/>
              </w:rPr>
              <w:t>Correction Value due to T</w:t>
            </w:r>
            <w:r>
              <w:rPr>
                <w:color w:val="000000"/>
                <w:szCs w:val="21"/>
              </w:rPr>
              <w:t>emperature</w:t>
            </w:r>
            <w:r>
              <w:rPr>
                <w:rFonts w:hint="eastAsia"/>
                <w:color w:val="000000"/>
                <w:szCs w:val="21"/>
              </w:rPr>
              <w:t xml:space="preserve"> Variation: </w:t>
            </w:r>
            <w:r>
              <w:rPr>
                <w:rFonts w:hint="eastAsia"/>
                <w:i/>
                <w:iCs/>
                <w:color w:val="000000"/>
                <w:szCs w:val="21"/>
              </w:rPr>
              <w:t>e</w:t>
            </w:r>
            <w:r>
              <w:rPr>
                <w:rFonts w:hint="eastAsia"/>
                <w:color w:val="000000"/>
                <w:szCs w:val="21"/>
              </w:rPr>
              <w:t xml:space="preserve"> =</w:t>
            </w:r>
          </w:p>
        </w:tc>
      </w:tr>
      <w:tr w14:paraId="5C0B4D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47" w:type="dxa"/>
            <w:gridSpan w:val="12"/>
            <w:vAlign w:val="center"/>
          </w:tcPr>
          <w:p w14:paraId="3B7A408E">
            <w:pPr>
              <w:snapToGrid w:val="0"/>
              <w:spacing w:line="360" w:lineRule="auto"/>
              <w:rPr>
                <w:color w:val="000000"/>
                <w:szCs w:val="21"/>
              </w:rPr>
            </w:pPr>
            <w:r>
              <w:rPr>
                <w:rFonts w:hint="eastAsia"/>
                <w:color w:val="000000"/>
                <w:szCs w:val="21"/>
              </w:rPr>
              <w:t>Voltage:                    Current:                   Power Factor:</w:t>
            </w:r>
          </w:p>
        </w:tc>
      </w:tr>
      <w:tr w14:paraId="480D6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jc w:val="center"/>
        </w:trPr>
        <w:tc>
          <w:tcPr>
            <w:tcW w:w="1119" w:type="dxa"/>
            <w:vMerge w:val="restart"/>
            <w:vAlign w:val="center"/>
          </w:tcPr>
          <w:p w14:paraId="1F919659">
            <w:pPr>
              <w:snapToGrid w:val="0"/>
              <w:spacing w:line="360" w:lineRule="auto"/>
              <w:jc w:val="center"/>
              <w:rPr>
                <w:color w:val="000000"/>
                <w:szCs w:val="21"/>
              </w:rPr>
            </w:pPr>
            <w:r>
              <w:rPr>
                <w:color w:val="000000"/>
                <w:szCs w:val="21"/>
              </w:rPr>
              <w:t xml:space="preserve">Operation under </w:t>
            </w:r>
            <w:r>
              <w:rPr>
                <w:rFonts w:hint="eastAsia"/>
                <w:color w:val="000000"/>
                <w:szCs w:val="21"/>
              </w:rPr>
              <w:t>A</w:t>
            </w:r>
            <w:r>
              <w:rPr>
                <w:color w:val="000000"/>
                <w:szCs w:val="21"/>
              </w:rPr>
              <w:t xml:space="preserve">pplied </w:t>
            </w:r>
            <w:r>
              <w:rPr>
                <w:rFonts w:hint="eastAsia"/>
                <w:color w:val="000000"/>
                <w:szCs w:val="21"/>
              </w:rPr>
              <w:t>L</w:t>
            </w:r>
            <w:r>
              <w:rPr>
                <w:color w:val="000000"/>
                <w:szCs w:val="21"/>
              </w:rPr>
              <w:t>oad</w:t>
            </w:r>
          </w:p>
        </w:tc>
        <w:tc>
          <w:tcPr>
            <w:tcW w:w="567" w:type="dxa"/>
            <w:vMerge w:val="restart"/>
            <w:vAlign w:val="center"/>
          </w:tcPr>
          <w:p w14:paraId="7727C9B1">
            <w:pPr>
              <w:snapToGrid w:val="0"/>
              <w:spacing w:line="360" w:lineRule="auto"/>
              <w:jc w:val="center"/>
              <w:rPr>
                <w:color w:val="000000"/>
                <w:szCs w:val="21"/>
              </w:rPr>
            </w:pPr>
            <w:r>
              <w:rPr>
                <w:rFonts w:hint="eastAsia"/>
                <w:color w:val="000000"/>
                <w:szCs w:val="21"/>
              </w:rPr>
              <w:t>No.</w:t>
            </w:r>
          </w:p>
        </w:tc>
        <w:tc>
          <w:tcPr>
            <w:tcW w:w="2410" w:type="dxa"/>
            <w:gridSpan w:val="4"/>
            <w:vAlign w:val="center"/>
          </w:tcPr>
          <w:p w14:paraId="4A55FA43">
            <w:pPr>
              <w:snapToGrid w:val="0"/>
              <w:spacing w:line="360" w:lineRule="auto"/>
              <w:jc w:val="center"/>
              <w:rPr>
                <w:color w:val="000000"/>
                <w:szCs w:val="21"/>
              </w:rPr>
            </w:pPr>
            <w:r>
              <w:rPr>
                <w:rFonts w:hint="eastAsia" w:eastAsiaTheme="minorEastAsia"/>
                <w:sz w:val="22"/>
                <w:szCs w:val="22"/>
                <w:shd w:val="clear" w:color="auto" w:fill="FFFFFF"/>
              </w:rPr>
              <w:t>Indicated Energy Value of</w:t>
            </w:r>
            <w:r>
              <w:rPr>
                <w:rFonts w:eastAsia="Segoe UI"/>
                <w:sz w:val="22"/>
                <w:szCs w:val="22"/>
                <w:shd w:val="clear" w:color="auto" w:fill="FFFFFF"/>
              </w:rPr>
              <w:t xml:space="preserve"> </w:t>
            </w:r>
            <w:r>
              <w:rPr>
                <w:rFonts w:hint="eastAsia" w:eastAsiaTheme="minorEastAsia"/>
                <w:sz w:val="22"/>
                <w:szCs w:val="22"/>
                <w:shd w:val="clear" w:color="auto" w:fill="FFFFFF"/>
              </w:rPr>
              <w:t>Charging Pile</w:t>
            </w:r>
            <w:r>
              <w:rPr>
                <w:rFonts w:eastAsia="Segoe UI"/>
                <w:sz w:val="22"/>
                <w:szCs w:val="22"/>
                <w:shd w:val="clear" w:color="auto" w:fill="FFFFFF"/>
              </w:rPr>
              <w:t xml:space="preserve"> </w:t>
            </w:r>
            <w:r>
              <w:rPr>
                <w:rFonts w:hint="eastAsia"/>
                <w:sz w:val="22"/>
                <w:szCs w:val="22"/>
                <w:shd w:val="clear" w:color="auto" w:fill="FFFFFF"/>
              </w:rPr>
              <w:t>(</w:t>
            </w:r>
            <w:r>
              <w:rPr>
                <w:rFonts w:eastAsia="Segoe UI"/>
                <w:sz w:val="22"/>
                <w:szCs w:val="22"/>
                <w:shd w:val="clear" w:color="auto" w:fill="FFFFFF"/>
              </w:rPr>
              <w:t>kWh)</w:t>
            </w:r>
          </w:p>
        </w:tc>
        <w:tc>
          <w:tcPr>
            <w:tcW w:w="1428" w:type="dxa"/>
            <w:gridSpan w:val="2"/>
            <w:vAlign w:val="center"/>
          </w:tcPr>
          <w:p w14:paraId="3C7F131A">
            <w:pPr>
              <w:snapToGrid w:val="0"/>
              <w:spacing w:line="360" w:lineRule="auto"/>
              <w:jc w:val="center"/>
              <w:rPr>
                <w:color w:val="000000"/>
                <w:szCs w:val="21"/>
              </w:rPr>
            </w:pPr>
            <w:r>
              <w:rPr>
                <w:rFonts w:hint="eastAsia" w:eastAsiaTheme="minorEastAsia"/>
                <w:sz w:val="22"/>
                <w:szCs w:val="22"/>
                <w:shd w:val="clear" w:color="auto" w:fill="FFFFFF"/>
              </w:rPr>
              <w:t xml:space="preserve">Reference Energy Value </w:t>
            </w:r>
            <w:r>
              <w:rPr>
                <w:color w:val="000000"/>
                <w:szCs w:val="21"/>
              </w:rPr>
              <w:t>(</w:t>
            </w:r>
            <w:r>
              <w:rPr>
                <w:rStyle w:val="78"/>
                <w:rFonts w:ascii="Times New Roman" w:hAnsi="Times New Roman" w:cs="Times New Roman"/>
                <w:sz w:val="22"/>
                <w:szCs w:val="22"/>
                <w:lang w:bidi="ar"/>
                <w14:ligatures w14:val="standardContextual"/>
              </w:rPr>
              <w:t>kWh</w:t>
            </w:r>
            <w:r>
              <w:rPr>
                <w:color w:val="000000"/>
                <w:szCs w:val="21"/>
              </w:rPr>
              <w:t>)</w:t>
            </w:r>
          </w:p>
        </w:tc>
        <w:tc>
          <w:tcPr>
            <w:tcW w:w="1041" w:type="dxa"/>
            <w:gridSpan w:val="2"/>
            <w:vMerge w:val="restart"/>
            <w:vAlign w:val="center"/>
          </w:tcPr>
          <w:p w14:paraId="2EC4053D">
            <w:pPr>
              <w:snapToGrid w:val="0"/>
              <w:spacing w:line="360" w:lineRule="auto"/>
              <w:jc w:val="center"/>
              <w:rPr>
                <w:color w:val="000000"/>
                <w:szCs w:val="21"/>
              </w:rPr>
            </w:pPr>
            <w:r>
              <w:rPr>
                <w:rFonts w:hint="eastAsia"/>
                <w:color w:val="000000"/>
                <w:szCs w:val="21"/>
              </w:rPr>
              <w:t>Error</w:t>
            </w:r>
          </w:p>
          <w:p w14:paraId="2F41A029">
            <w:pPr>
              <w:snapToGrid w:val="0"/>
              <w:spacing w:line="360" w:lineRule="auto"/>
              <w:jc w:val="center"/>
              <w:rPr>
                <w:color w:val="000000"/>
                <w:szCs w:val="21"/>
              </w:rPr>
            </w:pPr>
            <w:r>
              <w:rPr>
                <w:rFonts w:hint="eastAsia"/>
                <w:color w:val="000000"/>
                <w:szCs w:val="21"/>
              </w:rPr>
              <w:t xml:space="preserve"> (%)</w:t>
            </w:r>
          </w:p>
        </w:tc>
        <w:tc>
          <w:tcPr>
            <w:tcW w:w="1041" w:type="dxa"/>
            <w:vMerge w:val="restart"/>
            <w:vAlign w:val="center"/>
          </w:tcPr>
          <w:p w14:paraId="03AA17D8">
            <w:pPr>
              <w:snapToGrid w:val="0"/>
              <w:spacing w:line="360" w:lineRule="auto"/>
              <w:jc w:val="center"/>
              <w:rPr>
                <w:rFonts w:eastAsiaTheme="minorEastAsia"/>
                <w:sz w:val="22"/>
                <w:szCs w:val="22"/>
                <w:shd w:val="clear" w:color="auto" w:fill="FFFFFF"/>
              </w:rPr>
            </w:pPr>
            <w:r>
              <w:rPr>
                <w:color w:val="000000"/>
                <w:szCs w:val="21"/>
              </w:rPr>
              <w:t>Average Value</w:t>
            </w:r>
            <w:r>
              <w:rPr>
                <w:rFonts w:hint="eastAsia"/>
                <w:color w:val="000000"/>
                <w:szCs w:val="21"/>
              </w:rPr>
              <w:t xml:space="preserve"> (%)</w:t>
            </w:r>
          </w:p>
        </w:tc>
        <w:tc>
          <w:tcPr>
            <w:tcW w:w="1041" w:type="dxa"/>
            <w:vMerge w:val="restart"/>
            <w:vAlign w:val="center"/>
          </w:tcPr>
          <w:p w14:paraId="2F616FDE">
            <w:pPr>
              <w:snapToGrid w:val="0"/>
              <w:spacing w:line="360" w:lineRule="auto"/>
              <w:jc w:val="center"/>
              <w:rPr>
                <w:rFonts w:eastAsia="Segoe UI"/>
                <w:sz w:val="22"/>
                <w:szCs w:val="22"/>
                <w:shd w:val="clear" w:color="auto" w:fill="FFFFFF"/>
              </w:rPr>
            </w:pPr>
            <w:r>
              <w:rPr>
                <w:rFonts w:hint="eastAsia"/>
                <w:color w:val="000000"/>
                <w:szCs w:val="21"/>
              </w:rPr>
              <w:t>Rounded Value (%)</w:t>
            </w:r>
          </w:p>
        </w:tc>
      </w:tr>
      <w:tr w14:paraId="2AB4B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19" w:type="dxa"/>
            <w:vMerge w:val="continue"/>
            <w:vAlign w:val="center"/>
          </w:tcPr>
          <w:p w14:paraId="20EA0B08">
            <w:pPr>
              <w:snapToGrid w:val="0"/>
              <w:spacing w:line="360" w:lineRule="auto"/>
              <w:jc w:val="center"/>
              <w:rPr>
                <w:color w:val="000000"/>
                <w:szCs w:val="21"/>
              </w:rPr>
            </w:pPr>
          </w:p>
        </w:tc>
        <w:tc>
          <w:tcPr>
            <w:tcW w:w="567" w:type="dxa"/>
            <w:vMerge w:val="continue"/>
            <w:vAlign w:val="center"/>
          </w:tcPr>
          <w:p w14:paraId="6EFAF6F8">
            <w:pPr>
              <w:snapToGrid w:val="0"/>
              <w:spacing w:line="360" w:lineRule="auto"/>
              <w:jc w:val="center"/>
              <w:rPr>
                <w:color w:val="000000"/>
                <w:szCs w:val="21"/>
              </w:rPr>
            </w:pPr>
          </w:p>
        </w:tc>
        <w:tc>
          <w:tcPr>
            <w:tcW w:w="803" w:type="dxa"/>
            <w:gridSpan w:val="2"/>
            <w:vAlign w:val="center"/>
          </w:tcPr>
          <w:p w14:paraId="4DB5FB69">
            <w:pPr>
              <w:snapToGrid w:val="0"/>
              <w:spacing w:line="360" w:lineRule="auto"/>
              <w:jc w:val="center"/>
              <w:rPr>
                <w:color w:val="000000"/>
                <w:szCs w:val="21"/>
              </w:rPr>
            </w:pPr>
            <w:r>
              <w:rPr>
                <w:i/>
                <w:color w:val="000000"/>
                <w:szCs w:val="21"/>
              </w:rPr>
              <w:t>E</w:t>
            </w:r>
            <w:r>
              <w:rPr>
                <w:rFonts w:hint="eastAsia"/>
                <w:i/>
                <w:color w:val="000000"/>
                <w:szCs w:val="21"/>
              </w:rPr>
              <w:t>'</w:t>
            </w:r>
            <w:r>
              <w:rPr>
                <w:rFonts w:hint="eastAsia"/>
                <w:color w:val="000000"/>
                <w:szCs w:val="21"/>
                <w:vertAlign w:val="subscript"/>
              </w:rPr>
              <w:t>before</w:t>
            </w:r>
          </w:p>
        </w:tc>
        <w:tc>
          <w:tcPr>
            <w:tcW w:w="803" w:type="dxa"/>
            <w:vAlign w:val="center"/>
          </w:tcPr>
          <w:p w14:paraId="597ACC40">
            <w:pPr>
              <w:snapToGrid w:val="0"/>
              <w:spacing w:line="360" w:lineRule="auto"/>
              <w:jc w:val="center"/>
              <w:rPr>
                <w:color w:val="000000"/>
                <w:szCs w:val="21"/>
              </w:rPr>
            </w:pPr>
            <w:r>
              <w:rPr>
                <w:i/>
                <w:color w:val="000000"/>
                <w:szCs w:val="21"/>
              </w:rPr>
              <w:t>E</w:t>
            </w:r>
            <w:r>
              <w:rPr>
                <w:rFonts w:hint="eastAsia"/>
                <w:i/>
                <w:color w:val="000000"/>
                <w:szCs w:val="21"/>
              </w:rPr>
              <w:t>'</w:t>
            </w:r>
            <w:r>
              <w:rPr>
                <w:rFonts w:hint="eastAsia"/>
                <w:color w:val="000000"/>
                <w:szCs w:val="21"/>
                <w:vertAlign w:val="subscript"/>
              </w:rPr>
              <w:t>after</w:t>
            </w:r>
          </w:p>
        </w:tc>
        <w:tc>
          <w:tcPr>
            <w:tcW w:w="804" w:type="dxa"/>
            <w:vAlign w:val="center"/>
          </w:tcPr>
          <w:p w14:paraId="56FA9CAC">
            <w:pPr>
              <w:snapToGrid w:val="0"/>
              <w:spacing w:line="360" w:lineRule="auto"/>
              <w:jc w:val="center"/>
              <w:rPr>
                <w:color w:val="000000"/>
                <w:szCs w:val="21"/>
              </w:rPr>
            </w:pPr>
            <w:r>
              <w:rPr>
                <w:i/>
                <w:color w:val="000000"/>
                <w:szCs w:val="21"/>
              </w:rPr>
              <w:t>E</w:t>
            </w:r>
            <w:r>
              <w:rPr>
                <w:rFonts w:hint="eastAsia"/>
                <w:i/>
                <w:color w:val="000000"/>
                <w:szCs w:val="21"/>
              </w:rPr>
              <w:t>'</w:t>
            </w:r>
          </w:p>
        </w:tc>
        <w:tc>
          <w:tcPr>
            <w:tcW w:w="1428" w:type="dxa"/>
            <w:gridSpan w:val="2"/>
            <w:vAlign w:val="center"/>
          </w:tcPr>
          <w:p w14:paraId="24EF7A8D">
            <w:pPr>
              <w:snapToGrid w:val="0"/>
              <w:spacing w:line="360" w:lineRule="auto"/>
              <w:jc w:val="center"/>
              <w:rPr>
                <w:color w:val="000000"/>
                <w:szCs w:val="21"/>
              </w:rPr>
            </w:pPr>
            <w:r>
              <w:rPr>
                <w:i/>
                <w:iCs/>
                <w:color w:val="000000"/>
                <w:szCs w:val="21"/>
              </w:rPr>
              <w:t>E</w:t>
            </w:r>
          </w:p>
        </w:tc>
        <w:tc>
          <w:tcPr>
            <w:tcW w:w="1041" w:type="dxa"/>
            <w:gridSpan w:val="2"/>
            <w:vMerge w:val="continue"/>
            <w:vAlign w:val="center"/>
          </w:tcPr>
          <w:p w14:paraId="67596220">
            <w:pPr>
              <w:snapToGrid w:val="0"/>
              <w:spacing w:line="360" w:lineRule="auto"/>
              <w:jc w:val="center"/>
              <w:rPr>
                <w:color w:val="000000"/>
                <w:szCs w:val="21"/>
              </w:rPr>
            </w:pPr>
          </w:p>
        </w:tc>
        <w:tc>
          <w:tcPr>
            <w:tcW w:w="1041" w:type="dxa"/>
            <w:vMerge w:val="continue"/>
            <w:vAlign w:val="center"/>
          </w:tcPr>
          <w:p w14:paraId="6B165830">
            <w:pPr>
              <w:snapToGrid w:val="0"/>
              <w:spacing w:line="360" w:lineRule="auto"/>
              <w:jc w:val="center"/>
              <w:rPr>
                <w:rFonts w:eastAsiaTheme="minorEastAsia"/>
                <w:sz w:val="22"/>
                <w:szCs w:val="22"/>
                <w:shd w:val="clear" w:color="auto" w:fill="FFFFFF"/>
              </w:rPr>
            </w:pPr>
          </w:p>
        </w:tc>
        <w:tc>
          <w:tcPr>
            <w:tcW w:w="1041" w:type="dxa"/>
            <w:vMerge w:val="continue"/>
            <w:vAlign w:val="center"/>
          </w:tcPr>
          <w:p w14:paraId="53421F39">
            <w:pPr>
              <w:snapToGrid w:val="0"/>
              <w:spacing w:line="360" w:lineRule="auto"/>
              <w:jc w:val="center"/>
              <w:rPr>
                <w:rFonts w:eastAsia="Segoe UI"/>
                <w:sz w:val="22"/>
                <w:szCs w:val="22"/>
                <w:shd w:val="clear" w:color="auto" w:fill="FFFFFF"/>
              </w:rPr>
            </w:pPr>
          </w:p>
        </w:tc>
      </w:tr>
      <w:tr w14:paraId="4E6DB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19" w:type="dxa"/>
            <w:vMerge w:val="continue"/>
            <w:vAlign w:val="center"/>
          </w:tcPr>
          <w:p w14:paraId="4A37DF72">
            <w:pPr>
              <w:snapToGrid w:val="0"/>
              <w:spacing w:line="360" w:lineRule="auto"/>
              <w:jc w:val="center"/>
              <w:rPr>
                <w:color w:val="000000"/>
                <w:szCs w:val="21"/>
              </w:rPr>
            </w:pPr>
          </w:p>
        </w:tc>
        <w:tc>
          <w:tcPr>
            <w:tcW w:w="567" w:type="dxa"/>
            <w:vAlign w:val="center"/>
          </w:tcPr>
          <w:p w14:paraId="5BCFDA2A">
            <w:pPr>
              <w:snapToGrid w:val="0"/>
              <w:spacing w:line="360" w:lineRule="auto"/>
              <w:jc w:val="center"/>
              <w:rPr>
                <w:i/>
                <w:color w:val="000000"/>
                <w:szCs w:val="21"/>
              </w:rPr>
            </w:pPr>
            <w:r>
              <w:rPr>
                <w:rFonts w:hint="eastAsia"/>
                <w:color w:val="000000"/>
                <w:szCs w:val="21"/>
              </w:rPr>
              <w:t>1</w:t>
            </w:r>
          </w:p>
        </w:tc>
        <w:tc>
          <w:tcPr>
            <w:tcW w:w="803" w:type="dxa"/>
            <w:gridSpan w:val="2"/>
            <w:vAlign w:val="center"/>
          </w:tcPr>
          <w:p w14:paraId="5C83F7A6">
            <w:pPr>
              <w:snapToGrid w:val="0"/>
              <w:spacing w:line="360" w:lineRule="auto"/>
              <w:jc w:val="center"/>
              <w:rPr>
                <w:i/>
                <w:color w:val="000000"/>
                <w:szCs w:val="21"/>
              </w:rPr>
            </w:pPr>
          </w:p>
        </w:tc>
        <w:tc>
          <w:tcPr>
            <w:tcW w:w="803" w:type="dxa"/>
            <w:vAlign w:val="center"/>
          </w:tcPr>
          <w:p w14:paraId="4DC06FF9">
            <w:pPr>
              <w:snapToGrid w:val="0"/>
              <w:spacing w:line="360" w:lineRule="auto"/>
              <w:jc w:val="center"/>
              <w:rPr>
                <w:i/>
                <w:color w:val="000000"/>
                <w:szCs w:val="21"/>
              </w:rPr>
            </w:pPr>
          </w:p>
        </w:tc>
        <w:tc>
          <w:tcPr>
            <w:tcW w:w="804" w:type="dxa"/>
            <w:vAlign w:val="center"/>
          </w:tcPr>
          <w:p w14:paraId="6A948709">
            <w:pPr>
              <w:snapToGrid w:val="0"/>
              <w:spacing w:line="360" w:lineRule="auto"/>
              <w:jc w:val="center"/>
              <w:rPr>
                <w:i/>
                <w:color w:val="000000"/>
                <w:szCs w:val="21"/>
              </w:rPr>
            </w:pPr>
          </w:p>
        </w:tc>
        <w:tc>
          <w:tcPr>
            <w:tcW w:w="1428" w:type="dxa"/>
            <w:gridSpan w:val="2"/>
            <w:vAlign w:val="center"/>
          </w:tcPr>
          <w:p w14:paraId="5F0D4D78">
            <w:pPr>
              <w:snapToGrid w:val="0"/>
              <w:spacing w:line="360" w:lineRule="auto"/>
              <w:jc w:val="center"/>
              <w:rPr>
                <w:i/>
                <w:iCs/>
                <w:color w:val="000000"/>
                <w:szCs w:val="21"/>
              </w:rPr>
            </w:pPr>
          </w:p>
        </w:tc>
        <w:tc>
          <w:tcPr>
            <w:tcW w:w="1041" w:type="dxa"/>
            <w:gridSpan w:val="2"/>
            <w:vAlign w:val="center"/>
          </w:tcPr>
          <w:p w14:paraId="1C61CF56">
            <w:pPr>
              <w:snapToGrid w:val="0"/>
              <w:spacing w:line="360" w:lineRule="auto"/>
              <w:jc w:val="center"/>
              <w:rPr>
                <w:color w:val="000000"/>
                <w:szCs w:val="21"/>
              </w:rPr>
            </w:pPr>
          </w:p>
        </w:tc>
        <w:tc>
          <w:tcPr>
            <w:tcW w:w="1041" w:type="dxa"/>
            <w:vAlign w:val="center"/>
          </w:tcPr>
          <w:p w14:paraId="6F5BC871">
            <w:pPr>
              <w:snapToGrid w:val="0"/>
              <w:spacing w:line="360" w:lineRule="auto"/>
              <w:jc w:val="center"/>
              <w:rPr>
                <w:rFonts w:eastAsiaTheme="minorEastAsia"/>
                <w:sz w:val="22"/>
                <w:szCs w:val="22"/>
                <w:shd w:val="clear" w:color="auto" w:fill="FFFFFF"/>
              </w:rPr>
            </w:pPr>
          </w:p>
        </w:tc>
        <w:tc>
          <w:tcPr>
            <w:tcW w:w="1041" w:type="dxa"/>
            <w:vAlign w:val="center"/>
          </w:tcPr>
          <w:p w14:paraId="2F258BB7">
            <w:pPr>
              <w:snapToGrid w:val="0"/>
              <w:spacing w:line="360" w:lineRule="auto"/>
              <w:jc w:val="center"/>
              <w:rPr>
                <w:rFonts w:eastAsia="Segoe UI"/>
                <w:sz w:val="22"/>
                <w:szCs w:val="22"/>
                <w:shd w:val="clear" w:color="auto" w:fill="FFFFFF"/>
              </w:rPr>
            </w:pPr>
          </w:p>
        </w:tc>
      </w:tr>
      <w:tr w14:paraId="1B36B4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19" w:type="dxa"/>
            <w:vMerge w:val="continue"/>
            <w:vAlign w:val="center"/>
          </w:tcPr>
          <w:p w14:paraId="3FD76C5C">
            <w:pPr>
              <w:snapToGrid w:val="0"/>
              <w:spacing w:line="360" w:lineRule="auto"/>
              <w:jc w:val="center"/>
              <w:rPr>
                <w:color w:val="000000"/>
                <w:szCs w:val="21"/>
              </w:rPr>
            </w:pPr>
          </w:p>
        </w:tc>
        <w:tc>
          <w:tcPr>
            <w:tcW w:w="567" w:type="dxa"/>
            <w:vAlign w:val="center"/>
          </w:tcPr>
          <w:p w14:paraId="6C6EFEE7">
            <w:pPr>
              <w:snapToGrid w:val="0"/>
              <w:spacing w:line="360" w:lineRule="auto"/>
              <w:jc w:val="center"/>
              <w:rPr>
                <w:i/>
                <w:color w:val="000000"/>
                <w:szCs w:val="21"/>
              </w:rPr>
            </w:pPr>
            <w:r>
              <w:rPr>
                <w:rFonts w:hint="eastAsia"/>
                <w:color w:val="000000"/>
                <w:szCs w:val="21"/>
              </w:rPr>
              <w:t>2</w:t>
            </w:r>
          </w:p>
        </w:tc>
        <w:tc>
          <w:tcPr>
            <w:tcW w:w="803" w:type="dxa"/>
            <w:gridSpan w:val="2"/>
            <w:vAlign w:val="center"/>
          </w:tcPr>
          <w:p w14:paraId="4664E4E1">
            <w:pPr>
              <w:snapToGrid w:val="0"/>
              <w:spacing w:line="360" w:lineRule="auto"/>
              <w:jc w:val="center"/>
              <w:rPr>
                <w:i/>
                <w:color w:val="000000"/>
                <w:szCs w:val="21"/>
              </w:rPr>
            </w:pPr>
          </w:p>
        </w:tc>
        <w:tc>
          <w:tcPr>
            <w:tcW w:w="803" w:type="dxa"/>
            <w:vAlign w:val="center"/>
          </w:tcPr>
          <w:p w14:paraId="27AD7550">
            <w:pPr>
              <w:snapToGrid w:val="0"/>
              <w:spacing w:line="360" w:lineRule="auto"/>
              <w:jc w:val="center"/>
              <w:rPr>
                <w:i/>
                <w:color w:val="000000"/>
                <w:szCs w:val="21"/>
              </w:rPr>
            </w:pPr>
          </w:p>
        </w:tc>
        <w:tc>
          <w:tcPr>
            <w:tcW w:w="804" w:type="dxa"/>
            <w:vAlign w:val="center"/>
          </w:tcPr>
          <w:p w14:paraId="447A5547">
            <w:pPr>
              <w:snapToGrid w:val="0"/>
              <w:spacing w:line="360" w:lineRule="auto"/>
              <w:jc w:val="center"/>
              <w:rPr>
                <w:i/>
                <w:color w:val="000000"/>
                <w:szCs w:val="21"/>
              </w:rPr>
            </w:pPr>
          </w:p>
        </w:tc>
        <w:tc>
          <w:tcPr>
            <w:tcW w:w="1428" w:type="dxa"/>
            <w:gridSpan w:val="2"/>
            <w:vAlign w:val="center"/>
          </w:tcPr>
          <w:p w14:paraId="24266F1E">
            <w:pPr>
              <w:snapToGrid w:val="0"/>
              <w:spacing w:line="360" w:lineRule="auto"/>
              <w:jc w:val="center"/>
              <w:rPr>
                <w:i/>
                <w:iCs/>
                <w:color w:val="000000"/>
                <w:szCs w:val="21"/>
              </w:rPr>
            </w:pPr>
          </w:p>
        </w:tc>
        <w:tc>
          <w:tcPr>
            <w:tcW w:w="1041" w:type="dxa"/>
            <w:gridSpan w:val="2"/>
            <w:vAlign w:val="center"/>
          </w:tcPr>
          <w:p w14:paraId="7181A212">
            <w:pPr>
              <w:snapToGrid w:val="0"/>
              <w:spacing w:line="360" w:lineRule="auto"/>
              <w:jc w:val="center"/>
              <w:rPr>
                <w:color w:val="000000"/>
                <w:szCs w:val="21"/>
              </w:rPr>
            </w:pPr>
          </w:p>
        </w:tc>
        <w:tc>
          <w:tcPr>
            <w:tcW w:w="1041" w:type="dxa"/>
            <w:vAlign w:val="center"/>
          </w:tcPr>
          <w:p w14:paraId="15337405">
            <w:pPr>
              <w:snapToGrid w:val="0"/>
              <w:spacing w:line="360" w:lineRule="auto"/>
              <w:jc w:val="center"/>
              <w:rPr>
                <w:rFonts w:eastAsiaTheme="minorEastAsia"/>
                <w:sz w:val="22"/>
                <w:szCs w:val="22"/>
                <w:shd w:val="clear" w:color="auto" w:fill="FFFFFF"/>
              </w:rPr>
            </w:pPr>
          </w:p>
        </w:tc>
        <w:tc>
          <w:tcPr>
            <w:tcW w:w="1041" w:type="dxa"/>
            <w:vAlign w:val="center"/>
          </w:tcPr>
          <w:p w14:paraId="71F69172">
            <w:pPr>
              <w:snapToGrid w:val="0"/>
              <w:spacing w:line="360" w:lineRule="auto"/>
              <w:jc w:val="center"/>
              <w:rPr>
                <w:rFonts w:eastAsia="Segoe UI"/>
                <w:sz w:val="22"/>
                <w:szCs w:val="22"/>
                <w:shd w:val="clear" w:color="auto" w:fill="FFFFFF"/>
              </w:rPr>
            </w:pPr>
          </w:p>
        </w:tc>
      </w:tr>
      <w:tr w14:paraId="4B265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47" w:type="dxa"/>
            <w:gridSpan w:val="12"/>
            <w:vAlign w:val="center"/>
          </w:tcPr>
          <w:p w14:paraId="51ABE969">
            <w:pPr>
              <w:snapToGrid w:val="0"/>
              <w:spacing w:line="360" w:lineRule="auto"/>
              <w:rPr>
                <w:rFonts w:eastAsia="Segoe UI"/>
                <w:sz w:val="22"/>
                <w:szCs w:val="22"/>
                <w:shd w:val="clear" w:color="auto" w:fill="FFFFFF"/>
              </w:rPr>
            </w:pPr>
            <w:r>
              <w:rPr>
                <w:rFonts w:hint="eastAsia"/>
                <w:color w:val="000000"/>
                <w:szCs w:val="21"/>
              </w:rPr>
              <w:t>Voltage:                    Current:                   Power Factor:</w:t>
            </w:r>
          </w:p>
        </w:tc>
      </w:tr>
      <w:tr w14:paraId="3D649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4" w:hRule="atLeast"/>
          <w:jc w:val="center"/>
        </w:trPr>
        <w:tc>
          <w:tcPr>
            <w:tcW w:w="1119" w:type="dxa"/>
            <w:vMerge w:val="restart"/>
            <w:vAlign w:val="center"/>
          </w:tcPr>
          <w:p w14:paraId="36DF2EFE">
            <w:pPr>
              <w:snapToGrid w:val="0"/>
              <w:spacing w:line="360" w:lineRule="auto"/>
              <w:jc w:val="center"/>
              <w:rPr>
                <w:color w:val="000000"/>
                <w:szCs w:val="21"/>
              </w:rPr>
            </w:pPr>
            <w:r>
              <w:rPr>
                <w:color w:val="000000"/>
                <w:szCs w:val="21"/>
              </w:rPr>
              <w:t xml:space="preserve">Operation under </w:t>
            </w:r>
            <w:r>
              <w:rPr>
                <w:rFonts w:hint="eastAsia"/>
                <w:color w:val="000000"/>
                <w:szCs w:val="21"/>
              </w:rPr>
              <w:t>A</w:t>
            </w:r>
            <w:r>
              <w:rPr>
                <w:color w:val="000000"/>
                <w:szCs w:val="21"/>
              </w:rPr>
              <w:t xml:space="preserve">pplied </w:t>
            </w:r>
            <w:r>
              <w:rPr>
                <w:rFonts w:hint="eastAsia"/>
                <w:color w:val="000000"/>
                <w:szCs w:val="21"/>
              </w:rPr>
              <w:t>L</w:t>
            </w:r>
            <w:r>
              <w:rPr>
                <w:color w:val="000000"/>
                <w:szCs w:val="21"/>
              </w:rPr>
              <w:t>oad</w:t>
            </w:r>
          </w:p>
          <w:p w14:paraId="182F9F00">
            <w:pPr>
              <w:snapToGrid w:val="0"/>
              <w:spacing w:line="360" w:lineRule="auto"/>
              <w:jc w:val="center"/>
              <w:rPr>
                <w:color w:val="000000"/>
                <w:szCs w:val="21"/>
              </w:rPr>
            </w:pPr>
          </w:p>
        </w:tc>
        <w:tc>
          <w:tcPr>
            <w:tcW w:w="567" w:type="dxa"/>
            <w:vMerge w:val="restart"/>
            <w:vAlign w:val="center"/>
          </w:tcPr>
          <w:p w14:paraId="75F38CBA">
            <w:pPr>
              <w:snapToGrid w:val="0"/>
              <w:spacing w:line="360" w:lineRule="auto"/>
              <w:jc w:val="center"/>
              <w:rPr>
                <w:color w:val="000000"/>
                <w:szCs w:val="21"/>
              </w:rPr>
            </w:pPr>
            <w:r>
              <w:rPr>
                <w:rFonts w:hint="eastAsia"/>
                <w:color w:val="000000"/>
                <w:szCs w:val="21"/>
              </w:rPr>
              <w:t>No.</w:t>
            </w:r>
          </w:p>
        </w:tc>
        <w:tc>
          <w:tcPr>
            <w:tcW w:w="2410" w:type="dxa"/>
            <w:gridSpan w:val="4"/>
            <w:vAlign w:val="center"/>
          </w:tcPr>
          <w:p w14:paraId="0A97C814">
            <w:pPr>
              <w:snapToGrid w:val="0"/>
              <w:spacing w:line="360" w:lineRule="auto"/>
              <w:jc w:val="center"/>
              <w:rPr>
                <w:i/>
                <w:color w:val="000000"/>
                <w:szCs w:val="21"/>
              </w:rPr>
            </w:pPr>
            <w:r>
              <w:rPr>
                <w:rFonts w:hint="eastAsia" w:eastAsiaTheme="minorEastAsia"/>
                <w:sz w:val="22"/>
                <w:szCs w:val="22"/>
                <w:shd w:val="clear" w:color="auto" w:fill="FFFFFF"/>
              </w:rPr>
              <w:t>Indicated Energy Value of</w:t>
            </w:r>
            <w:r>
              <w:rPr>
                <w:rFonts w:eastAsia="Segoe UI"/>
                <w:sz w:val="22"/>
                <w:szCs w:val="22"/>
                <w:shd w:val="clear" w:color="auto" w:fill="FFFFFF"/>
              </w:rPr>
              <w:t xml:space="preserve"> </w:t>
            </w:r>
            <w:r>
              <w:rPr>
                <w:rFonts w:hint="eastAsia" w:eastAsiaTheme="minorEastAsia"/>
                <w:sz w:val="22"/>
                <w:szCs w:val="22"/>
                <w:shd w:val="clear" w:color="auto" w:fill="FFFFFF"/>
              </w:rPr>
              <w:t>Charging Pile</w:t>
            </w:r>
            <w:r>
              <w:rPr>
                <w:rFonts w:eastAsia="Segoe UI"/>
                <w:sz w:val="22"/>
                <w:szCs w:val="22"/>
                <w:shd w:val="clear" w:color="auto" w:fill="FFFFFF"/>
              </w:rPr>
              <w:t xml:space="preserve"> </w:t>
            </w:r>
            <w:r>
              <w:rPr>
                <w:rFonts w:hint="eastAsia"/>
                <w:sz w:val="22"/>
                <w:szCs w:val="22"/>
                <w:shd w:val="clear" w:color="auto" w:fill="FFFFFF"/>
              </w:rPr>
              <w:t>(</w:t>
            </w:r>
            <w:r>
              <w:rPr>
                <w:rFonts w:eastAsia="Segoe UI"/>
                <w:sz w:val="22"/>
                <w:szCs w:val="22"/>
                <w:shd w:val="clear" w:color="auto" w:fill="FFFFFF"/>
              </w:rPr>
              <w:t>kWh)</w:t>
            </w:r>
          </w:p>
        </w:tc>
        <w:tc>
          <w:tcPr>
            <w:tcW w:w="1428" w:type="dxa"/>
            <w:gridSpan w:val="2"/>
            <w:vAlign w:val="center"/>
          </w:tcPr>
          <w:p w14:paraId="7BE364C7">
            <w:pPr>
              <w:snapToGrid w:val="0"/>
              <w:spacing w:line="360" w:lineRule="auto"/>
              <w:jc w:val="center"/>
              <w:rPr>
                <w:i/>
                <w:iCs/>
                <w:color w:val="000000"/>
                <w:szCs w:val="21"/>
              </w:rPr>
            </w:pPr>
            <w:r>
              <w:rPr>
                <w:rFonts w:hint="eastAsia" w:eastAsiaTheme="minorEastAsia"/>
                <w:sz w:val="22"/>
                <w:szCs w:val="22"/>
                <w:shd w:val="clear" w:color="auto" w:fill="FFFFFF"/>
              </w:rPr>
              <w:t xml:space="preserve">Reference Energy Value </w:t>
            </w:r>
            <w:r>
              <w:rPr>
                <w:color w:val="000000"/>
                <w:szCs w:val="21"/>
              </w:rPr>
              <w:t>(</w:t>
            </w:r>
            <w:r>
              <w:rPr>
                <w:rStyle w:val="78"/>
                <w:rFonts w:ascii="Times New Roman" w:hAnsi="Times New Roman" w:cs="Times New Roman"/>
                <w:sz w:val="22"/>
                <w:szCs w:val="22"/>
                <w:lang w:bidi="ar"/>
                <w14:ligatures w14:val="standardContextual"/>
              </w:rPr>
              <w:t>kWh</w:t>
            </w:r>
            <w:r>
              <w:rPr>
                <w:color w:val="000000"/>
                <w:szCs w:val="21"/>
              </w:rPr>
              <w:t>)</w:t>
            </w:r>
          </w:p>
        </w:tc>
        <w:tc>
          <w:tcPr>
            <w:tcW w:w="1041" w:type="dxa"/>
            <w:gridSpan w:val="2"/>
            <w:vMerge w:val="restart"/>
            <w:vAlign w:val="center"/>
          </w:tcPr>
          <w:p w14:paraId="6F42A1DB">
            <w:pPr>
              <w:snapToGrid w:val="0"/>
              <w:spacing w:line="360" w:lineRule="auto"/>
              <w:jc w:val="center"/>
              <w:rPr>
                <w:color w:val="000000"/>
                <w:szCs w:val="21"/>
              </w:rPr>
            </w:pPr>
            <w:r>
              <w:rPr>
                <w:rFonts w:hint="eastAsia"/>
                <w:color w:val="000000"/>
                <w:szCs w:val="21"/>
              </w:rPr>
              <w:t>Error</w:t>
            </w:r>
          </w:p>
          <w:p w14:paraId="5D9E2B5D">
            <w:pPr>
              <w:snapToGrid w:val="0"/>
              <w:spacing w:line="360" w:lineRule="auto"/>
              <w:jc w:val="center"/>
              <w:rPr>
                <w:color w:val="000000"/>
                <w:szCs w:val="21"/>
              </w:rPr>
            </w:pPr>
            <w:r>
              <w:rPr>
                <w:rFonts w:hint="eastAsia"/>
                <w:color w:val="000000"/>
                <w:szCs w:val="21"/>
              </w:rPr>
              <w:t xml:space="preserve"> (%)</w:t>
            </w:r>
          </w:p>
        </w:tc>
        <w:tc>
          <w:tcPr>
            <w:tcW w:w="1041" w:type="dxa"/>
            <w:vMerge w:val="restart"/>
            <w:vAlign w:val="center"/>
          </w:tcPr>
          <w:p w14:paraId="17F27F68">
            <w:pPr>
              <w:snapToGrid w:val="0"/>
              <w:spacing w:line="360" w:lineRule="auto"/>
              <w:jc w:val="center"/>
              <w:rPr>
                <w:rFonts w:eastAsiaTheme="minorEastAsia"/>
                <w:sz w:val="22"/>
                <w:szCs w:val="22"/>
                <w:shd w:val="clear" w:color="auto" w:fill="FFFFFF"/>
              </w:rPr>
            </w:pPr>
            <w:r>
              <w:rPr>
                <w:color w:val="000000"/>
                <w:szCs w:val="21"/>
              </w:rPr>
              <w:t>Average Value</w:t>
            </w:r>
            <w:r>
              <w:rPr>
                <w:rFonts w:hint="eastAsia"/>
                <w:color w:val="000000"/>
                <w:szCs w:val="21"/>
              </w:rPr>
              <w:t xml:space="preserve"> (%)</w:t>
            </w:r>
          </w:p>
        </w:tc>
        <w:tc>
          <w:tcPr>
            <w:tcW w:w="1041" w:type="dxa"/>
            <w:vMerge w:val="restart"/>
            <w:vAlign w:val="center"/>
          </w:tcPr>
          <w:p w14:paraId="4D0E6C7B">
            <w:pPr>
              <w:snapToGrid w:val="0"/>
              <w:spacing w:line="360" w:lineRule="auto"/>
              <w:jc w:val="center"/>
              <w:rPr>
                <w:rFonts w:eastAsia="Segoe UI"/>
                <w:sz w:val="22"/>
                <w:szCs w:val="22"/>
                <w:shd w:val="clear" w:color="auto" w:fill="FFFFFF"/>
              </w:rPr>
            </w:pPr>
            <w:r>
              <w:rPr>
                <w:rFonts w:hint="eastAsia"/>
                <w:color w:val="000000"/>
                <w:szCs w:val="21"/>
              </w:rPr>
              <w:t>Rounded Value (%)</w:t>
            </w:r>
          </w:p>
        </w:tc>
      </w:tr>
      <w:tr w14:paraId="540DF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19" w:type="dxa"/>
            <w:vMerge w:val="continue"/>
            <w:vAlign w:val="center"/>
          </w:tcPr>
          <w:p w14:paraId="69F1D37B">
            <w:pPr>
              <w:snapToGrid w:val="0"/>
              <w:spacing w:line="360" w:lineRule="auto"/>
              <w:jc w:val="center"/>
              <w:rPr>
                <w:color w:val="000000"/>
                <w:szCs w:val="21"/>
              </w:rPr>
            </w:pPr>
          </w:p>
        </w:tc>
        <w:tc>
          <w:tcPr>
            <w:tcW w:w="567" w:type="dxa"/>
            <w:vMerge w:val="continue"/>
            <w:vAlign w:val="center"/>
          </w:tcPr>
          <w:p w14:paraId="7D4AFECE">
            <w:pPr>
              <w:snapToGrid w:val="0"/>
              <w:spacing w:line="360" w:lineRule="auto"/>
              <w:jc w:val="center"/>
              <w:rPr>
                <w:color w:val="000000"/>
                <w:szCs w:val="21"/>
              </w:rPr>
            </w:pPr>
          </w:p>
        </w:tc>
        <w:tc>
          <w:tcPr>
            <w:tcW w:w="803" w:type="dxa"/>
            <w:gridSpan w:val="2"/>
            <w:vAlign w:val="center"/>
          </w:tcPr>
          <w:p w14:paraId="411E1EF8">
            <w:pPr>
              <w:snapToGrid w:val="0"/>
              <w:spacing w:line="360" w:lineRule="auto"/>
              <w:jc w:val="center"/>
              <w:rPr>
                <w:i/>
                <w:color w:val="000000"/>
                <w:szCs w:val="21"/>
              </w:rPr>
            </w:pPr>
            <w:r>
              <w:rPr>
                <w:i/>
                <w:color w:val="000000"/>
                <w:szCs w:val="21"/>
              </w:rPr>
              <w:t>E</w:t>
            </w:r>
            <w:r>
              <w:rPr>
                <w:rFonts w:hint="eastAsia"/>
                <w:i/>
                <w:color w:val="000000"/>
                <w:szCs w:val="21"/>
              </w:rPr>
              <w:t>'</w:t>
            </w:r>
            <w:r>
              <w:rPr>
                <w:rFonts w:hint="eastAsia"/>
                <w:color w:val="000000"/>
                <w:szCs w:val="21"/>
                <w:vertAlign w:val="subscript"/>
              </w:rPr>
              <w:t>before</w:t>
            </w:r>
          </w:p>
        </w:tc>
        <w:tc>
          <w:tcPr>
            <w:tcW w:w="803" w:type="dxa"/>
            <w:vAlign w:val="center"/>
          </w:tcPr>
          <w:p w14:paraId="3B96ECEE">
            <w:pPr>
              <w:snapToGrid w:val="0"/>
              <w:spacing w:line="360" w:lineRule="auto"/>
              <w:jc w:val="center"/>
              <w:rPr>
                <w:i/>
                <w:color w:val="000000"/>
                <w:szCs w:val="21"/>
              </w:rPr>
            </w:pPr>
            <w:r>
              <w:rPr>
                <w:i/>
                <w:color w:val="000000"/>
                <w:szCs w:val="21"/>
              </w:rPr>
              <w:t>E</w:t>
            </w:r>
            <w:r>
              <w:rPr>
                <w:rFonts w:hint="eastAsia"/>
                <w:i/>
                <w:color w:val="000000"/>
                <w:szCs w:val="21"/>
              </w:rPr>
              <w:t>'</w:t>
            </w:r>
            <w:r>
              <w:rPr>
                <w:rFonts w:hint="eastAsia"/>
                <w:color w:val="000000"/>
                <w:szCs w:val="21"/>
                <w:vertAlign w:val="subscript"/>
              </w:rPr>
              <w:t>after</w:t>
            </w:r>
          </w:p>
        </w:tc>
        <w:tc>
          <w:tcPr>
            <w:tcW w:w="804" w:type="dxa"/>
            <w:vAlign w:val="center"/>
          </w:tcPr>
          <w:p w14:paraId="280C4253">
            <w:pPr>
              <w:snapToGrid w:val="0"/>
              <w:spacing w:line="360" w:lineRule="auto"/>
              <w:jc w:val="center"/>
              <w:rPr>
                <w:i/>
                <w:color w:val="000000"/>
                <w:szCs w:val="21"/>
              </w:rPr>
            </w:pPr>
            <w:r>
              <w:rPr>
                <w:i/>
                <w:color w:val="000000"/>
                <w:szCs w:val="21"/>
              </w:rPr>
              <w:t>E</w:t>
            </w:r>
            <w:r>
              <w:rPr>
                <w:rFonts w:hint="eastAsia"/>
                <w:i/>
                <w:color w:val="000000"/>
                <w:szCs w:val="21"/>
              </w:rPr>
              <w:t>'</w:t>
            </w:r>
          </w:p>
        </w:tc>
        <w:tc>
          <w:tcPr>
            <w:tcW w:w="1428" w:type="dxa"/>
            <w:gridSpan w:val="2"/>
            <w:vAlign w:val="center"/>
          </w:tcPr>
          <w:p w14:paraId="79593826">
            <w:pPr>
              <w:snapToGrid w:val="0"/>
              <w:spacing w:line="360" w:lineRule="auto"/>
              <w:jc w:val="center"/>
              <w:rPr>
                <w:i/>
                <w:iCs/>
                <w:color w:val="000000"/>
                <w:szCs w:val="21"/>
              </w:rPr>
            </w:pPr>
            <w:r>
              <w:rPr>
                <w:i/>
                <w:iCs/>
                <w:color w:val="000000"/>
                <w:szCs w:val="21"/>
              </w:rPr>
              <w:t>E</w:t>
            </w:r>
          </w:p>
        </w:tc>
        <w:tc>
          <w:tcPr>
            <w:tcW w:w="1041" w:type="dxa"/>
            <w:gridSpan w:val="2"/>
            <w:vMerge w:val="continue"/>
            <w:vAlign w:val="center"/>
          </w:tcPr>
          <w:p w14:paraId="6ECC0D60">
            <w:pPr>
              <w:snapToGrid w:val="0"/>
              <w:spacing w:line="360" w:lineRule="auto"/>
              <w:jc w:val="center"/>
              <w:rPr>
                <w:color w:val="000000"/>
                <w:szCs w:val="21"/>
              </w:rPr>
            </w:pPr>
          </w:p>
        </w:tc>
        <w:tc>
          <w:tcPr>
            <w:tcW w:w="1041" w:type="dxa"/>
            <w:vMerge w:val="continue"/>
            <w:vAlign w:val="center"/>
          </w:tcPr>
          <w:p w14:paraId="252A1A95">
            <w:pPr>
              <w:snapToGrid w:val="0"/>
              <w:spacing w:line="360" w:lineRule="auto"/>
              <w:jc w:val="center"/>
              <w:rPr>
                <w:rFonts w:eastAsiaTheme="minorEastAsia"/>
                <w:sz w:val="22"/>
                <w:szCs w:val="22"/>
                <w:shd w:val="clear" w:color="auto" w:fill="FFFFFF"/>
              </w:rPr>
            </w:pPr>
          </w:p>
        </w:tc>
        <w:tc>
          <w:tcPr>
            <w:tcW w:w="1041" w:type="dxa"/>
            <w:vMerge w:val="continue"/>
            <w:vAlign w:val="center"/>
          </w:tcPr>
          <w:p w14:paraId="5B4A7F99">
            <w:pPr>
              <w:snapToGrid w:val="0"/>
              <w:spacing w:line="360" w:lineRule="auto"/>
              <w:jc w:val="center"/>
              <w:rPr>
                <w:rFonts w:eastAsia="Segoe UI"/>
                <w:sz w:val="22"/>
                <w:szCs w:val="22"/>
                <w:shd w:val="clear" w:color="auto" w:fill="FFFFFF"/>
              </w:rPr>
            </w:pPr>
          </w:p>
        </w:tc>
      </w:tr>
      <w:tr w14:paraId="65AEA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19" w:type="dxa"/>
            <w:vMerge w:val="continue"/>
            <w:vAlign w:val="center"/>
          </w:tcPr>
          <w:p w14:paraId="36BB8DD4">
            <w:pPr>
              <w:snapToGrid w:val="0"/>
              <w:spacing w:line="360" w:lineRule="auto"/>
              <w:jc w:val="center"/>
              <w:rPr>
                <w:color w:val="000000"/>
                <w:szCs w:val="21"/>
              </w:rPr>
            </w:pPr>
          </w:p>
        </w:tc>
        <w:tc>
          <w:tcPr>
            <w:tcW w:w="567" w:type="dxa"/>
            <w:vAlign w:val="center"/>
          </w:tcPr>
          <w:p w14:paraId="543CC3D9">
            <w:pPr>
              <w:snapToGrid w:val="0"/>
              <w:spacing w:line="360" w:lineRule="auto"/>
              <w:jc w:val="center"/>
              <w:rPr>
                <w:color w:val="000000"/>
                <w:szCs w:val="21"/>
              </w:rPr>
            </w:pPr>
            <w:r>
              <w:rPr>
                <w:rFonts w:hint="eastAsia"/>
                <w:color w:val="000000"/>
                <w:szCs w:val="21"/>
              </w:rPr>
              <w:t>1</w:t>
            </w:r>
          </w:p>
        </w:tc>
        <w:tc>
          <w:tcPr>
            <w:tcW w:w="803" w:type="dxa"/>
            <w:gridSpan w:val="2"/>
            <w:vAlign w:val="center"/>
          </w:tcPr>
          <w:p w14:paraId="3A3240C3">
            <w:pPr>
              <w:snapToGrid w:val="0"/>
              <w:spacing w:line="360" w:lineRule="auto"/>
              <w:jc w:val="center"/>
              <w:rPr>
                <w:i/>
                <w:color w:val="000000"/>
                <w:szCs w:val="21"/>
              </w:rPr>
            </w:pPr>
          </w:p>
        </w:tc>
        <w:tc>
          <w:tcPr>
            <w:tcW w:w="803" w:type="dxa"/>
            <w:vAlign w:val="center"/>
          </w:tcPr>
          <w:p w14:paraId="34EB4604">
            <w:pPr>
              <w:snapToGrid w:val="0"/>
              <w:spacing w:line="360" w:lineRule="auto"/>
              <w:jc w:val="center"/>
              <w:rPr>
                <w:i/>
                <w:color w:val="000000"/>
                <w:szCs w:val="21"/>
              </w:rPr>
            </w:pPr>
          </w:p>
        </w:tc>
        <w:tc>
          <w:tcPr>
            <w:tcW w:w="804" w:type="dxa"/>
            <w:vAlign w:val="center"/>
          </w:tcPr>
          <w:p w14:paraId="40E9E4BD">
            <w:pPr>
              <w:snapToGrid w:val="0"/>
              <w:spacing w:line="360" w:lineRule="auto"/>
              <w:jc w:val="center"/>
              <w:rPr>
                <w:i/>
                <w:color w:val="000000"/>
                <w:szCs w:val="21"/>
              </w:rPr>
            </w:pPr>
          </w:p>
        </w:tc>
        <w:tc>
          <w:tcPr>
            <w:tcW w:w="1428" w:type="dxa"/>
            <w:gridSpan w:val="2"/>
            <w:vAlign w:val="center"/>
          </w:tcPr>
          <w:p w14:paraId="67F905F8">
            <w:pPr>
              <w:snapToGrid w:val="0"/>
              <w:spacing w:line="360" w:lineRule="auto"/>
              <w:jc w:val="center"/>
              <w:rPr>
                <w:i/>
                <w:iCs/>
                <w:color w:val="000000"/>
                <w:szCs w:val="21"/>
              </w:rPr>
            </w:pPr>
          </w:p>
        </w:tc>
        <w:tc>
          <w:tcPr>
            <w:tcW w:w="1041" w:type="dxa"/>
            <w:gridSpan w:val="2"/>
            <w:vAlign w:val="center"/>
          </w:tcPr>
          <w:p w14:paraId="5766D6BB">
            <w:pPr>
              <w:snapToGrid w:val="0"/>
              <w:spacing w:line="360" w:lineRule="auto"/>
              <w:jc w:val="center"/>
              <w:rPr>
                <w:color w:val="000000"/>
                <w:szCs w:val="21"/>
              </w:rPr>
            </w:pPr>
          </w:p>
        </w:tc>
        <w:tc>
          <w:tcPr>
            <w:tcW w:w="1041" w:type="dxa"/>
            <w:vAlign w:val="center"/>
          </w:tcPr>
          <w:p w14:paraId="1F48A365">
            <w:pPr>
              <w:snapToGrid w:val="0"/>
              <w:spacing w:line="360" w:lineRule="auto"/>
              <w:jc w:val="center"/>
              <w:rPr>
                <w:rFonts w:eastAsiaTheme="minorEastAsia"/>
                <w:sz w:val="22"/>
                <w:szCs w:val="22"/>
                <w:shd w:val="clear" w:color="auto" w:fill="FFFFFF"/>
              </w:rPr>
            </w:pPr>
          </w:p>
        </w:tc>
        <w:tc>
          <w:tcPr>
            <w:tcW w:w="1041" w:type="dxa"/>
            <w:vAlign w:val="center"/>
          </w:tcPr>
          <w:p w14:paraId="40B11CE7">
            <w:pPr>
              <w:snapToGrid w:val="0"/>
              <w:spacing w:line="360" w:lineRule="auto"/>
              <w:jc w:val="center"/>
              <w:rPr>
                <w:rFonts w:eastAsia="Segoe UI"/>
                <w:sz w:val="22"/>
                <w:szCs w:val="22"/>
                <w:shd w:val="clear" w:color="auto" w:fill="FFFFFF"/>
              </w:rPr>
            </w:pPr>
          </w:p>
        </w:tc>
      </w:tr>
      <w:tr w14:paraId="75148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19" w:type="dxa"/>
            <w:vMerge w:val="continue"/>
            <w:vAlign w:val="center"/>
          </w:tcPr>
          <w:p w14:paraId="77687FAC">
            <w:pPr>
              <w:snapToGrid w:val="0"/>
              <w:spacing w:line="360" w:lineRule="auto"/>
              <w:jc w:val="center"/>
              <w:rPr>
                <w:color w:val="000000"/>
                <w:szCs w:val="21"/>
              </w:rPr>
            </w:pPr>
          </w:p>
        </w:tc>
        <w:tc>
          <w:tcPr>
            <w:tcW w:w="567" w:type="dxa"/>
            <w:vAlign w:val="center"/>
          </w:tcPr>
          <w:p w14:paraId="7EF6E004">
            <w:pPr>
              <w:snapToGrid w:val="0"/>
              <w:spacing w:line="360" w:lineRule="auto"/>
              <w:jc w:val="center"/>
              <w:rPr>
                <w:color w:val="000000"/>
                <w:szCs w:val="21"/>
              </w:rPr>
            </w:pPr>
            <w:r>
              <w:rPr>
                <w:rFonts w:hint="eastAsia"/>
                <w:color w:val="000000"/>
                <w:szCs w:val="21"/>
              </w:rPr>
              <w:t>2</w:t>
            </w:r>
          </w:p>
        </w:tc>
        <w:tc>
          <w:tcPr>
            <w:tcW w:w="803" w:type="dxa"/>
            <w:gridSpan w:val="2"/>
            <w:vAlign w:val="center"/>
          </w:tcPr>
          <w:p w14:paraId="5FFD0771">
            <w:pPr>
              <w:snapToGrid w:val="0"/>
              <w:spacing w:line="360" w:lineRule="auto"/>
              <w:jc w:val="center"/>
              <w:rPr>
                <w:i/>
                <w:color w:val="000000"/>
                <w:szCs w:val="21"/>
              </w:rPr>
            </w:pPr>
          </w:p>
        </w:tc>
        <w:tc>
          <w:tcPr>
            <w:tcW w:w="803" w:type="dxa"/>
            <w:vAlign w:val="center"/>
          </w:tcPr>
          <w:p w14:paraId="09135BFC">
            <w:pPr>
              <w:snapToGrid w:val="0"/>
              <w:spacing w:line="360" w:lineRule="auto"/>
              <w:jc w:val="center"/>
              <w:rPr>
                <w:i/>
                <w:color w:val="000000"/>
                <w:szCs w:val="21"/>
              </w:rPr>
            </w:pPr>
          </w:p>
        </w:tc>
        <w:tc>
          <w:tcPr>
            <w:tcW w:w="804" w:type="dxa"/>
            <w:vAlign w:val="center"/>
          </w:tcPr>
          <w:p w14:paraId="46BC9588">
            <w:pPr>
              <w:snapToGrid w:val="0"/>
              <w:spacing w:line="360" w:lineRule="auto"/>
              <w:jc w:val="center"/>
              <w:rPr>
                <w:i/>
                <w:color w:val="000000"/>
                <w:szCs w:val="21"/>
              </w:rPr>
            </w:pPr>
          </w:p>
        </w:tc>
        <w:tc>
          <w:tcPr>
            <w:tcW w:w="1428" w:type="dxa"/>
            <w:gridSpan w:val="2"/>
            <w:vAlign w:val="center"/>
          </w:tcPr>
          <w:p w14:paraId="4BC16B15">
            <w:pPr>
              <w:snapToGrid w:val="0"/>
              <w:spacing w:line="360" w:lineRule="auto"/>
              <w:jc w:val="center"/>
              <w:rPr>
                <w:i/>
                <w:iCs/>
                <w:color w:val="000000"/>
                <w:szCs w:val="21"/>
              </w:rPr>
            </w:pPr>
          </w:p>
        </w:tc>
        <w:tc>
          <w:tcPr>
            <w:tcW w:w="1041" w:type="dxa"/>
            <w:gridSpan w:val="2"/>
            <w:vAlign w:val="center"/>
          </w:tcPr>
          <w:p w14:paraId="5635D4F3">
            <w:pPr>
              <w:snapToGrid w:val="0"/>
              <w:spacing w:line="360" w:lineRule="auto"/>
              <w:jc w:val="center"/>
              <w:rPr>
                <w:color w:val="000000"/>
                <w:szCs w:val="21"/>
              </w:rPr>
            </w:pPr>
          </w:p>
        </w:tc>
        <w:tc>
          <w:tcPr>
            <w:tcW w:w="1041" w:type="dxa"/>
            <w:vAlign w:val="center"/>
          </w:tcPr>
          <w:p w14:paraId="6A3763B0">
            <w:pPr>
              <w:snapToGrid w:val="0"/>
              <w:spacing w:line="360" w:lineRule="auto"/>
              <w:jc w:val="center"/>
              <w:rPr>
                <w:rFonts w:eastAsiaTheme="minorEastAsia"/>
                <w:sz w:val="22"/>
                <w:szCs w:val="22"/>
                <w:shd w:val="clear" w:color="auto" w:fill="FFFFFF"/>
              </w:rPr>
            </w:pPr>
          </w:p>
        </w:tc>
        <w:tc>
          <w:tcPr>
            <w:tcW w:w="1041" w:type="dxa"/>
            <w:vAlign w:val="center"/>
          </w:tcPr>
          <w:p w14:paraId="69F848FA">
            <w:pPr>
              <w:snapToGrid w:val="0"/>
              <w:spacing w:line="360" w:lineRule="auto"/>
              <w:jc w:val="center"/>
              <w:rPr>
                <w:rFonts w:eastAsia="Segoe UI"/>
                <w:sz w:val="22"/>
                <w:szCs w:val="22"/>
                <w:shd w:val="clear" w:color="auto" w:fill="FFFFFF"/>
              </w:rPr>
            </w:pPr>
          </w:p>
        </w:tc>
      </w:tr>
      <w:tr w14:paraId="2A23C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exact"/>
          <w:jc w:val="center"/>
        </w:trPr>
        <w:tc>
          <w:tcPr>
            <w:tcW w:w="2263" w:type="dxa"/>
            <w:gridSpan w:val="3"/>
            <w:vAlign w:val="center"/>
          </w:tcPr>
          <w:p w14:paraId="7C7B1892">
            <w:pPr>
              <w:snapToGrid w:val="0"/>
              <w:spacing w:line="360" w:lineRule="auto"/>
              <w:rPr>
                <w:color w:val="000000"/>
                <w:szCs w:val="21"/>
              </w:rPr>
            </w:pPr>
            <w:r>
              <w:rPr>
                <w:color w:val="000000"/>
                <w:szCs w:val="21"/>
              </w:rPr>
              <w:t xml:space="preserve">3.Clock </w:t>
            </w:r>
            <w:r>
              <w:rPr>
                <w:rFonts w:hint="eastAsia"/>
                <w:color w:val="000000"/>
                <w:szCs w:val="21"/>
              </w:rPr>
              <w:t>T</w:t>
            </w:r>
            <w:r>
              <w:rPr>
                <w:color w:val="000000"/>
                <w:szCs w:val="21"/>
              </w:rPr>
              <w:t xml:space="preserve">ime </w:t>
            </w:r>
            <w:r>
              <w:rPr>
                <w:rFonts w:hint="eastAsia"/>
                <w:color w:val="000000"/>
                <w:szCs w:val="21"/>
              </w:rPr>
              <w:t>E</w:t>
            </w:r>
            <w:r>
              <w:rPr>
                <w:color w:val="000000"/>
                <w:szCs w:val="21"/>
              </w:rPr>
              <w:t>rror</w:t>
            </w:r>
          </w:p>
        </w:tc>
        <w:tc>
          <w:tcPr>
            <w:tcW w:w="6384" w:type="dxa"/>
            <w:gridSpan w:val="9"/>
            <w:vAlign w:val="center"/>
          </w:tcPr>
          <w:p w14:paraId="196A9D5D">
            <w:pPr>
              <w:snapToGrid w:val="0"/>
              <w:spacing w:line="360" w:lineRule="auto"/>
              <w:rPr>
                <w:color w:val="000000"/>
                <w:szCs w:val="21"/>
              </w:rPr>
            </w:pPr>
            <w:r>
              <w:rPr>
                <w:color w:val="000000"/>
                <w:szCs w:val="21"/>
              </w:rPr>
              <w:t>□Qualified / □Unqualified</w:t>
            </w:r>
          </w:p>
        </w:tc>
      </w:tr>
      <w:tr w14:paraId="4B362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exact"/>
          <w:jc w:val="center"/>
        </w:trPr>
        <w:tc>
          <w:tcPr>
            <w:tcW w:w="2263" w:type="dxa"/>
            <w:gridSpan w:val="3"/>
            <w:vMerge w:val="restart"/>
            <w:vAlign w:val="center"/>
          </w:tcPr>
          <w:p w14:paraId="3A122448">
            <w:pPr>
              <w:snapToGrid w:val="0"/>
              <w:spacing w:line="360" w:lineRule="auto"/>
              <w:rPr>
                <w:color w:val="000000"/>
                <w:szCs w:val="21"/>
              </w:rPr>
            </w:pPr>
            <w:r>
              <w:rPr>
                <w:color w:val="000000"/>
                <w:szCs w:val="21"/>
              </w:rPr>
              <w:t xml:space="preserve">Clock </w:t>
            </w:r>
            <w:r>
              <w:rPr>
                <w:rFonts w:hint="eastAsia"/>
                <w:color w:val="000000"/>
                <w:szCs w:val="21"/>
              </w:rPr>
              <w:t>T</w:t>
            </w:r>
            <w:r>
              <w:rPr>
                <w:color w:val="000000"/>
                <w:szCs w:val="21"/>
              </w:rPr>
              <w:t xml:space="preserve">ime </w:t>
            </w:r>
            <w:r>
              <w:rPr>
                <w:rFonts w:hint="eastAsia"/>
                <w:color w:val="000000"/>
                <w:szCs w:val="21"/>
              </w:rPr>
              <w:t>E</w:t>
            </w:r>
            <w:r>
              <w:rPr>
                <w:color w:val="000000"/>
                <w:szCs w:val="21"/>
              </w:rPr>
              <w:t>rror</w:t>
            </w:r>
          </w:p>
        </w:tc>
        <w:tc>
          <w:tcPr>
            <w:tcW w:w="2128" w:type="dxa"/>
            <w:gridSpan w:val="4"/>
            <w:vAlign w:val="center"/>
          </w:tcPr>
          <w:p w14:paraId="6506B8BE">
            <w:pPr>
              <w:snapToGrid w:val="0"/>
              <w:spacing w:line="360" w:lineRule="auto"/>
              <w:jc w:val="center"/>
              <w:rPr>
                <w:color w:val="000000"/>
                <w:szCs w:val="21"/>
              </w:rPr>
            </w:pPr>
            <w:r>
              <w:rPr>
                <w:szCs w:val="21"/>
              </w:rPr>
              <w:t xml:space="preserve">Displayed </w:t>
            </w:r>
            <w:r>
              <w:rPr>
                <w:rFonts w:hint="eastAsia"/>
                <w:szCs w:val="21"/>
              </w:rPr>
              <w:t>T</w:t>
            </w:r>
            <w:r>
              <w:rPr>
                <w:szCs w:val="21"/>
              </w:rPr>
              <w:t xml:space="preserve">ime of </w:t>
            </w:r>
            <w:r>
              <w:rPr>
                <w:rFonts w:hint="eastAsia"/>
                <w:szCs w:val="21"/>
              </w:rPr>
              <w:t>C</w:t>
            </w:r>
            <w:r>
              <w:rPr>
                <w:szCs w:val="21"/>
              </w:rPr>
              <w:t xml:space="preserve">harging </w:t>
            </w:r>
            <w:r>
              <w:rPr>
                <w:rFonts w:hint="eastAsia"/>
                <w:szCs w:val="21"/>
              </w:rPr>
              <w:t>Pile</w:t>
            </w:r>
          </w:p>
        </w:tc>
        <w:tc>
          <w:tcPr>
            <w:tcW w:w="2128" w:type="dxa"/>
            <w:gridSpan w:val="2"/>
            <w:vAlign w:val="center"/>
          </w:tcPr>
          <w:p w14:paraId="4DEA4204">
            <w:pPr>
              <w:snapToGrid w:val="0"/>
              <w:spacing w:line="360" w:lineRule="auto"/>
              <w:jc w:val="center"/>
              <w:rPr>
                <w:color w:val="000000"/>
                <w:szCs w:val="21"/>
              </w:rPr>
            </w:pPr>
            <w:r>
              <w:rPr>
                <w:szCs w:val="21"/>
              </w:rPr>
              <w:t xml:space="preserve">Displayed </w:t>
            </w:r>
            <w:r>
              <w:rPr>
                <w:rFonts w:hint="eastAsia"/>
                <w:szCs w:val="21"/>
              </w:rPr>
              <w:t>T</w:t>
            </w:r>
            <w:r>
              <w:rPr>
                <w:szCs w:val="21"/>
              </w:rPr>
              <w:t xml:space="preserve">ime of </w:t>
            </w:r>
            <w:r>
              <w:rPr>
                <w:rFonts w:hint="eastAsia"/>
                <w:szCs w:val="21"/>
              </w:rPr>
              <w:t>R</w:t>
            </w:r>
            <w:r>
              <w:rPr>
                <w:szCs w:val="21"/>
              </w:rPr>
              <w:t xml:space="preserve">eference </w:t>
            </w:r>
            <w:r>
              <w:rPr>
                <w:rFonts w:hint="eastAsia"/>
                <w:szCs w:val="21"/>
              </w:rPr>
              <w:t>C</w:t>
            </w:r>
            <w:r>
              <w:rPr>
                <w:szCs w:val="21"/>
              </w:rPr>
              <w:t>lock</w:t>
            </w:r>
          </w:p>
        </w:tc>
        <w:tc>
          <w:tcPr>
            <w:tcW w:w="2128" w:type="dxa"/>
            <w:gridSpan w:val="3"/>
            <w:vAlign w:val="center"/>
          </w:tcPr>
          <w:p w14:paraId="2EF369FF">
            <w:pPr>
              <w:snapToGrid w:val="0"/>
              <w:spacing w:line="360" w:lineRule="auto"/>
              <w:jc w:val="center"/>
              <w:rPr>
                <w:color w:val="000000"/>
                <w:szCs w:val="21"/>
              </w:rPr>
            </w:pPr>
            <w:r>
              <w:rPr>
                <w:rFonts w:eastAsia="Segoe UI"/>
                <w:szCs w:val="21"/>
                <w:shd w:val="clear" w:color="auto" w:fill="FFFFFF"/>
              </w:rPr>
              <w:t>Error</w:t>
            </w:r>
            <w:r>
              <w:rPr>
                <w:rFonts w:hint="eastAsia" w:eastAsiaTheme="minorEastAsia"/>
                <w:szCs w:val="21"/>
                <w:shd w:val="clear" w:color="auto" w:fill="FFFFFF"/>
              </w:rPr>
              <w:t xml:space="preserve"> </w:t>
            </w:r>
            <w:r>
              <w:rPr>
                <w:rFonts w:hint="eastAsia"/>
                <w:color w:val="000000"/>
                <w:szCs w:val="21"/>
              </w:rPr>
              <w:t>(</w:t>
            </w:r>
            <w:r>
              <w:rPr>
                <w:color w:val="000000"/>
                <w:szCs w:val="21"/>
              </w:rPr>
              <w:t>s</w:t>
            </w:r>
            <w:r>
              <w:rPr>
                <w:rFonts w:hint="eastAsia"/>
                <w:color w:val="000000"/>
                <w:szCs w:val="21"/>
              </w:rPr>
              <w:t>)</w:t>
            </w:r>
          </w:p>
        </w:tc>
      </w:tr>
      <w:tr w14:paraId="6ECE7D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exact"/>
          <w:jc w:val="center"/>
        </w:trPr>
        <w:tc>
          <w:tcPr>
            <w:tcW w:w="2263" w:type="dxa"/>
            <w:gridSpan w:val="3"/>
            <w:vMerge w:val="continue"/>
            <w:vAlign w:val="center"/>
          </w:tcPr>
          <w:p w14:paraId="78808891">
            <w:pPr>
              <w:snapToGrid w:val="0"/>
              <w:spacing w:line="360" w:lineRule="auto"/>
              <w:rPr>
                <w:color w:val="000000"/>
                <w:szCs w:val="21"/>
              </w:rPr>
            </w:pPr>
          </w:p>
        </w:tc>
        <w:tc>
          <w:tcPr>
            <w:tcW w:w="2128" w:type="dxa"/>
            <w:gridSpan w:val="4"/>
            <w:vAlign w:val="center"/>
          </w:tcPr>
          <w:p w14:paraId="76042D24">
            <w:pPr>
              <w:snapToGrid w:val="0"/>
              <w:spacing w:line="360" w:lineRule="auto"/>
              <w:rPr>
                <w:color w:val="000000"/>
                <w:szCs w:val="21"/>
              </w:rPr>
            </w:pPr>
          </w:p>
        </w:tc>
        <w:tc>
          <w:tcPr>
            <w:tcW w:w="2128" w:type="dxa"/>
            <w:gridSpan w:val="2"/>
            <w:vAlign w:val="center"/>
          </w:tcPr>
          <w:p w14:paraId="1944B1B2">
            <w:pPr>
              <w:snapToGrid w:val="0"/>
              <w:spacing w:line="360" w:lineRule="auto"/>
              <w:rPr>
                <w:color w:val="000000"/>
                <w:szCs w:val="21"/>
              </w:rPr>
            </w:pPr>
          </w:p>
        </w:tc>
        <w:tc>
          <w:tcPr>
            <w:tcW w:w="2128" w:type="dxa"/>
            <w:gridSpan w:val="3"/>
            <w:vAlign w:val="center"/>
          </w:tcPr>
          <w:p w14:paraId="7B61B7A0">
            <w:pPr>
              <w:snapToGrid w:val="0"/>
              <w:spacing w:line="360" w:lineRule="auto"/>
              <w:rPr>
                <w:color w:val="000000"/>
                <w:szCs w:val="21"/>
              </w:rPr>
            </w:pPr>
          </w:p>
        </w:tc>
      </w:tr>
      <w:tr w14:paraId="76ECD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9" w:hRule="atLeast"/>
          <w:jc w:val="center"/>
        </w:trPr>
        <w:tc>
          <w:tcPr>
            <w:tcW w:w="2263" w:type="dxa"/>
            <w:gridSpan w:val="3"/>
            <w:vAlign w:val="center"/>
          </w:tcPr>
          <w:p w14:paraId="02B6FAFC">
            <w:pPr>
              <w:snapToGrid w:val="0"/>
              <w:spacing w:line="360" w:lineRule="auto"/>
              <w:jc w:val="center"/>
              <w:rPr>
                <w:color w:val="000000"/>
                <w:szCs w:val="21"/>
              </w:rPr>
            </w:pPr>
            <w:r>
              <w:rPr>
                <w:color w:val="000000"/>
                <w:szCs w:val="21"/>
              </w:rPr>
              <w:t>Verification Conclusion and Explanation</w:t>
            </w:r>
          </w:p>
        </w:tc>
        <w:tc>
          <w:tcPr>
            <w:tcW w:w="6384" w:type="dxa"/>
            <w:gridSpan w:val="9"/>
            <w:vAlign w:val="center"/>
          </w:tcPr>
          <w:p w14:paraId="1C17BDA0">
            <w:pPr>
              <w:snapToGrid w:val="0"/>
              <w:spacing w:line="360" w:lineRule="auto"/>
              <w:rPr>
                <w:color w:val="000000"/>
                <w:szCs w:val="21"/>
              </w:rPr>
            </w:pPr>
          </w:p>
          <w:p w14:paraId="03F4A53B">
            <w:pPr>
              <w:snapToGrid w:val="0"/>
              <w:spacing w:line="360" w:lineRule="auto"/>
              <w:rPr>
                <w:color w:val="000000"/>
                <w:szCs w:val="21"/>
              </w:rPr>
            </w:pPr>
          </w:p>
          <w:p w14:paraId="5B737218">
            <w:pPr>
              <w:snapToGrid w:val="0"/>
              <w:spacing w:line="360" w:lineRule="auto"/>
              <w:rPr>
                <w:color w:val="000000"/>
                <w:szCs w:val="21"/>
              </w:rPr>
            </w:pPr>
            <w:r>
              <w:rPr>
                <w:color w:val="000000"/>
                <w:szCs w:val="21"/>
              </w:rPr>
              <w:t>□Qualified / □Unqualified</w:t>
            </w:r>
          </w:p>
        </w:tc>
      </w:tr>
    </w:tbl>
    <w:p w14:paraId="77CAAC23">
      <w:pPr>
        <w:snapToGrid w:val="0"/>
        <w:spacing w:line="360" w:lineRule="auto"/>
        <w:rPr>
          <w:szCs w:val="21"/>
          <w:u w:val="single"/>
        </w:rPr>
      </w:pPr>
    </w:p>
    <w:p w14:paraId="25CEC166">
      <w:pPr>
        <w:snapToGrid w:val="0"/>
        <w:spacing w:line="360" w:lineRule="auto"/>
        <w:ind w:firstLine="110" w:firstLineChars="50"/>
        <w:jc w:val="center"/>
        <w:rPr>
          <w:bCs/>
          <w:color w:val="000000"/>
          <w:sz w:val="22"/>
          <w:szCs w:val="22"/>
        </w:rPr>
      </w:pPr>
      <w:r>
        <w:rPr>
          <w:sz w:val="22"/>
          <w:szCs w:val="18"/>
        </w:rPr>
        <w:t>Verifier</w:t>
      </w:r>
      <w:r>
        <w:rPr>
          <w:rFonts w:hint="eastAsia"/>
          <w:sz w:val="22"/>
          <w:szCs w:val="18"/>
        </w:rPr>
        <w:t>:</w:t>
      </w:r>
      <w:r>
        <w:rPr>
          <w:sz w:val="22"/>
          <w:szCs w:val="18"/>
        </w:rPr>
        <w:t xml:space="preserve">         Reviewer</w:t>
      </w:r>
      <w:r>
        <w:rPr>
          <w:rFonts w:hint="eastAsia"/>
          <w:sz w:val="22"/>
          <w:szCs w:val="18"/>
        </w:rPr>
        <w:t>:</w:t>
      </w:r>
      <w:r>
        <w:rPr>
          <w:sz w:val="22"/>
          <w:szCs w:val="18"/>
        </w:rPr>
        <w:t xml:space="preserve">        Verification Date:   </w:t>
      </w:r>
      <w:r>
        <w:rPr>
          <w:rFonts w:hint="eastAsia"/>
          <w:sz w:val="22"/>
          <w:szCs w:val="18"/>
        </w:rPr>
        <w:t xml:space="preserve"> </w:t>
      </w:r>
      <w:r>
        <w:rPr>
          <w:sz w:val="22"/>
          <w:szCs w:val="18"/>
        </w:rPr>
        <w:t xml:space="preserve">Year  </w:t>
      </w:r>
      <w:r>
        <w:rPr>
          <w:rFonts w:hint="eastAsia"/>
          <w:sz w:val="22"/>
          <w:szCs w:val="18"/>
        </w:rPr>
        <w:t xml:space="preserve"> </w:t>
      </w:r>
      <w:r>
        <w:rPr>
          <w:sz w:val="22"/>
          <w:szCs w:val="18"/>
        </w:rPr>
        <w:t>Month</w:t>
      </w:r>
      <w:r>
        <w:rPr>
          <w:rFonts w:hint="eastAsia"/>
          <w:sz w:val="22"/>
          <w:szCs w:val="18"/>
        </w:rPr>
        <w:t xml:space="preserve"> </w:t>
      </w:r>
      <w:r>
        <w:rPr>
          <w:sz w:val="22"/>
          <w:szCs w:val="18"/>
        </w:rPr>
        <w:t xml:space="preserve">  Day</w:t>
      </w:r>
    </w:p>
    <w:p w14:paraId="5CFE7905">
      <w:pPr>
        <w:snapToGrid w:val="0"/>
        <w:spacing w:before="156" w:beforeLines="50" w:line="360" w:lineRule="auto"/>
        <w:jc w:val="center"/>
      </w:pPr>
    </w:p>
    <w:p w14:paraId="1E4E0868">
      <w:pPr>
        <w:snapToGrid w:val="0"/>
        <w:spacing w:before="156" w:beforeLines="50" w:line="360" w:lineRule="auto"/>
        <w:jc w:val="center"/>
        <w:rPr>
          <w:sz w:val="22"/>
          <w:szCs w:val="18"/>
        </w:rPr>
      </w:pPr>
      <w:r>
        <w:t>Page   of   Pages</w:t>
      </w:r>
      <w:r>
        <w:rPr>
          <w:sz w:val="22"/>
          <w:szCs w:val="18"/>
        </w:rPr>
        <w:br w:type="page"/>
      </w:r>
    </w:p>
    <w:bookmarkEnd w:id="118"/>
    <w:bookmarkEnd w:id="119"/>
    <w:bookmarkEnd w:id="120"/>
    <w:p w14:paraId="32A5390D">
      <w:pPr>
        <w:pStyle w:val="2"/>
        <w:numPr>
          <w:ilvl w:val="0"/>
          <w:numId w:val="0"/>
        </w:numPr>
        <w:snapToGrid w:val="0"/>
        <w:spacing w:line="360" w:lineRule="auto"/>
        <w:rPr>
          <w:rFonts w:ascii="Times New Roman"/>
        </w:rPr>
      </w:pPr>
      <w:bookmarkStart w:id="121" w:name="_Toc230981595"/>
      <w:r>
        <w:rPr>
          <w:rFonts w:ascii="Times New Roman"/>
        </w:rPr>
        <mc:AlternateContent>
          <mc:Choice Requires="wps">
            <w:drawing>
              <wp:anchor distT="0" distB="0" distL="114300" distR="114300" simplePos="0" relativeHeight="251662336" behindDoc="0" locked="0" layoutInCell="1" allowOverlap="1">
                <wp:simplePos x="0" y="0"/>
                <wp:positionH relativeFrom="column">
                  <wp:posOffset>2400300</wp:posOffset>
                </wp:positionH>
                <wp:positionV relativeFrom="paragraph">
                  <wp:posOffset>622300</wp:posOffset>
                </wp:positionV>
                <wp:extent cx="635" cy="635"/>
                <wp:effectExtent l="0" t="0" r="0" b="0"/>
                <wp:wrapNone/>
                <wp:docPr id="2" name="Text Box 12"/>
                <wp:cNvGraphicFramePr/>
                <a:graphic xmlns:a="http://schemas.openxmlformats.org/drawingml/2006/main">
                  <a:graphicData uri="http://schemas.microsoft.com/office/word/2010/wordprocessingShape">
                    <wps:wsp>
                      <wps:cNvSpPr txBox="1">
                        <a:spLocks noChangeArrowheads="1"/>
                      </wps:cNvSpPr>
                      <wps:spPr bwMode="auto">
                        <a:xfrm>
                          <a:off x="0" y="0"/>
                          <a:ext cx="635" cy="635"/>
                        </a:xfrm>
                        <a:prstGeom prst="rect">
                          <a:avLst/>
                        </a:prstGeom>
                        <a:solidFill>
                          <a:srgbClr val="FFFFFF"/>
                        </a:solidFill>
                        <a:ln>
                          <a:noFill/>
                        </a:ln>
                      </wps:spPr>
                      <wps:txbx>
                        <w:txbxContent>
                          <w:p w14:paraId="323292D6">
                            <w:pPr>
                              <w:jc w:val="center"/>
                            </w:pPr>
                          </w:p>
                        </w:txbxContent>
                      </wps:txbx>
                      <wps:bodyPr rot="0" vert="horz" wrap="square" lIns="91440" tIns="45720" rIns="91440" bIns="45720" anchor="t" anchorCtr="0" upright="1">
                        <a:noAutofit/>
                      </wps:bodyPr>
                    </wps:wsp>
                  </a:graphicData>
                </a:graphic>
              </wp:anchor>
            </w:drawing>
          </mc:Choice>
          <mc:Fallback>
            <w:pict>
              <v:shape id="Text Box 12" o:spid="_x0000_s1026" o:spt="202" type="#_x0000_t202" style="position:absolute;left:0pt;margin-left:189pt;margin-top:49pt;height:0.05pt;width:0.05pt;z-index:251662336;mso-width-relative:page;mso-height-relative:page;" fillcolor="#FFFFFF" filled="t" stroked="f" coordsize="21600,21600" o:gfxdata="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HsmRx1QAAAAkBAAAPAAAAAAAAAAEA&#10;IAAAACIAAABkcnMvZG93bnJldi54bWxQSwECFAAUAAAACACHTuJAH8M/CBICAAA3BAAADgAAAAAA&#10;AAABACAAAAAkAQAAZHJzL2Uyb0RvYy54bWxQSwUGAAAAAAYABgBZAQAAqAUAAAAA&#10;">
                <v:fill on="t" focussize="0,0"/>
                <v:stroke on="f"/>
                <v:imagedata o:title=""/>
                <o:lock v:ext="edit" aspectratio="f"/>
                <v:textbox>
                  <w:txbxContent>
                    <w:p w14:paraId="323292D6">
                      <w:pPr>
                        <w:jc w:val="center"/>
                      </w:pPr>
                    </w:p>
                  </w:txbxContent>
                </v:textbox>
              </v:shape>
            </w:pict>
          </mc:Fallback>
        </mc:AlternateContent>
      </w:r>
      <w:r>
        <w:rPr>
          <w:rFonts w:ascii="Times New Roman"/>
        </w:rPr>
        <w:t xml:space="preserve">Appendix </w:t>
      </w:r>
      <w:r>
        <w:rPr>
          <w:rFonts w:hint="eastAsia" w:ascii="Times New Roman"/>
        </w:rPr>
        <w:t>B</w:t>
      </w:r>
      <w:r>
        <w:rPr>
          <w:rFonts w:ascii="Times New Roman"/>
        </w:rPr>
        <w:t xml:space="preserve"> - Format of Inner Page of Verification Certificate</w:t>
      </w:r>
      <w:r>
        <w:rPr>
          <w:rFonts w:hint="eastAsia" w:ascii="Times New Roman"/>
        </w:rPr>
        <w:t xml:space="preserve"> </w:t>
      </w:r>
      <w:r>
        <w:rPr>
          <w:rFonts w:ascii="Times New Roman"/>
        </w:rPr>
        <w:t>/ Verification Result Notification (Page 2)</w:t>
      </w:r>
      <w:bookmarkEnd w:id="121"/>
    </w:p>
    <w:p w14:paraId="078A7534">
      <w:pPr>
        <w:snapToGrid w:val="0"/>
        <w:spacing w:line="360" w:lineRule="auto"/>
        <w:ind w:firstLine="3360" w:firstLineChars="1600"/>
      </w:pPr>
      <w:r>
        <w:t>Certificate Number:</w:t>
      </w:r>
    </w:p>
    <w:tbl>
      <w:tblPr>
        <w:tblStyle w:val="27"/>
        <w:tblW w:w="8032" w:type="dxa"/>
        <w:jc w:val="center"/>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Layout w:type="fixed"/>
        <w:tblCellMar>
          <w:top w:w="0" w:type="dxa"/>
          <w:left w:w="108" w:type="dxa"/>
          <w:bottom w:w="0" w:type="dxa"/>
          <w:right w:w="108" w:type="dxa"/>
        </w:tblCellMar>
      </w:tblPr>
      <w:tblGrid>
        <w:gridCol w:w="1469"/>
        <w:gridCol w:w="1473"/>
        <w:gridCol w:w="1432"/>
        <w:gridCol w:w="682"/>
        <w:gridCol w:w="1832"/>
        <w:gridCol w:w="1144"/>
      </w:tblGrid>
      <w:tr w14:paraId="6A4956FA">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623" w:hRule="atLeast"/>
          <w:jc w:val="center"/>
        </w:trPr>
        <w:tc>
          <w:tcPr>
            <w:tcW w:w="8032" w:type="dxa"/>
            <w:gridSpan w:val="6"/>
            <w:tcBorders>
              <w:top w:val="single" w:color="000000" w:sz="4" w:space="0"/>
              <w:left w:val="single" w:color="000000" w:sz="4" w:space="0"/>
              <w:bottom w:val="single" w:color="000000" w:sz="4" w:space="0"/>
              <w:right w:val="single" w:color="000000" w:sz="4" w:space="0"/>
            </w:tcBorders>
          </w:tcPr>
          <w:p w14:paraId="65BEF852">
            <w:pPr>
              <w:widowControl/>
              <w:tabs>
                <w:tab w:val="left" w:pos="-3024"/>
                <w:tab w:val="left" w:pos="8948"/>
              </w:tabs>
              <w:snapToGrid w:val="0"/>
              <w:spacing w:line="360" w:lineRule="auto"/>
              <w:ind w:right="25" w:rightChars="12"/>
              <w:rPr>
                <w:szCs w:val="21"/>
              </w:rPr>
            </w:pPr>
            <w:r>
              <w:rPr>
                <w:szCs w:val="21"/>
              </w:rPr>
              <w:t>Authorization Statement for Verification Institution</w:t>
            </w:r>
          </w:p>
        </w:tc>
      </w:tr>
      <w:tr w14:paraId="36DE3560">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288" w:hRule="atLeast"/>
          <w:jc w:val="center"/>
        </w:trPr>
        <w:tc>
          <w:tcPr>
            <w:tcW w:w="8032" w:type="dxa"/>
            <w:gridSpan w:val="6"/>
            <w:tcBorders>
              <w:top w:val="single" w:color="000000" w:sz="4" w:space="0"/>
              <w:left w:val="single" w:color="000000" w:sz="4" w:space="0"/>
              <w:bottom w:val="single" w:color="000000" w:sz="4" w:space="0"/>
              <w:right w:val="single" w:color="000000" w:sz="4" w:space="0"/>
            </w:tcBorders>
            <w:vAlign w:val="center"/>
          </w:tcPr>
          <w:p w14:paraId="1A9A91F5">
            <w:pPr>
              <w:widowControl/>
              <w:tabs>
                <w:tab w:val="left" w:pos="-3024"/>
                <w:tab w:val="left" w:pos="8948"/>
              </w:tabs>
              <w:snapToGrid w:val="0"/>
              <w:spacing w:line="360" w:lineRule="auto"/>
              <w:ind w:right="25" w:rightChars="12"/>
              <w:rPr>
                <w:szCs w:val="21"/>
              </w:rPr>
            </w:pPr>
            <w:r>
              <w:t xml:space="preserve">Verification </w:t>
            </w:r>
            <w:r>
              <w:rPr>
                <w:szCs w:val="21"/>
              </w:rPr>
              <w:t>Environmental Conditions and Location:</w:t>
            </w:r>
          </w:p>
        </w:tc>
      </w:tr>
      <w:tr w14:paraId="4A324D8C">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400" w:hRule="atLeast"/>
          <w:jc w:val="center"/>
        </w:trPr>
        <w:tc>
          <w:tcPr>
            <w:tcW w:w="1469" w:type="dxa"/>
            <w:tcBorders>
              <w:top w:val="single" w:color="000000" w:sz="4" w:space="0"/>
              <w:left w:val="single" w:color="000000" w:sz="4" w:space="0"/>
              <w:bottom w:val="single" w:color="000000" w:sz="4" w:space="0"/>
              <w:right w:val="single" w:color="000000" w:sz="4" w:space="0"/>
            </w:tcBorders>
            <w:vAlign w:val="center"/>
          </w:tcPr>
          <w:p w14:paraId="05B287C2">
            <w:pPr>
              <w:widowControl/>
              <w:tabs>
                <w:tab w:val="left" w:pos="-3024"/>
                <w:tab w:val="left" w:pos="8948"/>
              </w:tabs>
              <w:snapToGrid w:val="0"/>
              <w:spacing w:line="360" w:lineRule="auto"/>
              <w:ind w:right="25" w:rightChars="12"/>
              <w:rPr>
                <w:szCs w:val="21"/>
              </w:rPr>
            </w:pPr>
            <w:r>
              <w:rPr>
                <w:rFonts w:hint="eastAsia"/>
                <w:szCs w:val="21"/>
              </w:rPr>
              <w:t>T</w:t>
            </w:r>
            <w:r>
              <w:rPr>
                <w:szCs w:val="21"/>
              </w:rPr>
              <w:t xml:space="preserve">emperature </w:t>
            </w:r>
          </w:p>
        </w:tc>
        <w:tc>
          <w:tcPr>
            <w:tcW w:w="1473" w:type="dxa"/>
            <w:tcBorders>
              <w:top w:val="single" w:color="000000" w:sz="4" w:space="0"/>
              <w:left w:val="single" w:color="000000" w:sz="4" w:space="0"/>
              <w:bottom w:val="single" w:color="000000" w:sz="4" w:space="0"/>
              <w:right w:val="single" w:color="000000" w:sz="4" w:space="0"/>
            </w:tcBorders>
            <w:vAlign w:val="center"/>
          </w:tcPr>
          <w:p w14:paraId="2D0ED5D3">
            <w:pPr>
              <w:widowControl/>
              <w:tabs>
                <w:tab w:val="left" w:pos="-3024"/>
                <w:tab w:val="left" w:pos="8948"/>
              </w:tabs>
              <w:snapToGrid w:val="0"/>
              <w:spacing w:line="360" w:lineRule="auto"/>
              <w:ind w:right="25" w:rightChars="12"/>
              <w:jc w:val="right"/>
              <w:rPr>
                <w:szCs w:val="21"/>
              </w:rPr>
            </w:pPr>
            <w:r>
              <w:rPr>
                <w:szCs w:val="21"/>
              </w:rPr>
              <w:t>℃</w:t>
            </w:r>
          </w:p>
        </w:tc>
        <w:tc>
          <w:tcPr>
            <w:tcW w:w="1432" w:type="dxa"/>
            <w:tcBorders>
              <w:top w:val="single" w:color="000000" w:sz="4" w:space="0"/>
              <w:left w:val="single" w:color="000000" w:sz="4" w:space="0"/>
              <w:bottom w:val="single" w:color="000000" w:sz="4" w:space="0"/>
              <w:right w:val="single" w:color="000000" w:sz="4" w:space="0"/>
            </w:tcBorders>
            <w:vAlign w:val="center"/>
          </w:tcPr>
          <w:p w14:paraId="2D2DC9E8">
            <w:pPr>
              <w:widowControl/>
              <w:tabs>
                <w:tab w:val="left" w:pos="-3024"/>
                <w:tab w:val="left" w:pos="8948"/>
              </w:tabs>
              <w:snapToGrid w:val="0"/>
              <w:spacing w:line="360" w:lineRule="auto"/>
              <w:ind w:right="25" w:rightChars="12"/>
              <w:rPr>
                <w:szCs w:val="21"/>
              </w:rPr>
            </w:pPr>
            <w:r>
              <w:rPr>
                <w:szCs w:val="21"/>
              </w:rPr>
              <w:t>Location:</w:t>
            </w:r>
          </w:p>
        </w:tc>
        <w:tc>
          <w:tcPr>
            <w:tcW w:w="3658" w:type="dxa"/>
            <w:gridSpan w:val="3"/>
            <w:tcBorders>
              <w:top w:val="single" w:color="000000" w:sz="4" w:space="0"/>
              <w:left w:val="single" w:color="000000" w:sz="4" w:space="0"/>
              <w:bottom w:val="single" w:color="000000" w:sz="4" w:space="0"/>
              <w:right w:val="single" w:color="000000" w:sz="4" w:space="0"/>
            </w:tcBorders>
            <w:vAlign w:val="center"/>
          </w:tcPr>
          <w:p w14:paraId="50A7A358">
            <w:pPr>
              <w:widowControl/>
              <w:tabs>
                <w:tab w:val="left" w:pos="-3024"/>
                <w:tab w:val="left" w:pos="8948"/>
              </w:tabs>
              <w:snapToGrid w:val="0"/>
              <w:spacing w:line="360" w:lineRule="auto"/>
              <w:ind w:right="25" w:rightChars="12"/>
              <w:rPr>
                <w:szCs w:val="21"/>
              </w:rPr>
            </w:pPr>
          </w:p>
        </w:tc>
      </w:tr>
      <w:tr w14:paraId="251466BD">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452" w:hRule="atLeast"/>
          <w:jc w:val="center"/>
        </w:trPr>
        <w:tc>
          <w:tcPr>
            <w:tcW w:w="1469" w:type="dxa"/>
            <w:tcBorders>
              <w:top w:val="single" w:color="000000" w:sz="4" w:space="0"/>
              <w:left w:val="single" w:color="000000" w:sz="4" w:space="0"/>
              <w:bottom w:val="single" w:color="000000" w:sz="4" w:space="0"/>
              <w:right w:val="single" w:color="000000" w:sz="4" w:space="0"/>
            </w:tcBorders>
            <w:vAlign w:val="center"/>
          </w:tcPr>
          <w:p w14:paraId="06D5C0E4">
            <w:pPr>
              <w:widowControl/>
              <w:tabs>
                <w:tab w:val="left" w:pos="-3024"/>
                <w:tab w:val="left" w:pos="8948"/>
              </w:tabs>
              <w:snapToGrid w:val="0"/>
              <w:spacing w:line="360" w:lineRule="auto"/>
              <w:ind w:right="25" w:rightChars="12"/>
              <w:rPr>
                <w:szCs w:val="21"/>
              </w:rPr>
            </w:pPr>
            <w:r>
              <w:rPr>
                <w:rFonts w:hint="eastAsia"/>
                <w:szCs w:val="21"/>
              </w:rPr>
              <w:t>R</w:t>
            </w:r>
            <w:r>
              <w:rPr>
                <w:szCs w:val="21"/>
              </w:rPr>
              <w:t>elative</w:t>
            </w:r>
            <w:r>
              <w:rPr>
                <w:rFonts w:hint="eastAsia"/>
                <w:szCs w:val="21"/>
              </w:rPr>
              <w:t xml:space="preserve"> H</w:t>
            </w:r>
            <w:r>
              <w:rPr>
                <w:szCs w:val="21"/>
              </w:rPr>
              <w:t>umidity</w:t>
            </w:r>
          </w:p>
        </w:tc>
        <w:tc>
          <w:tcPr>
            <w:tcW w:w="1473" w:type="dxa"/>
            <w:tcBorders>
              <w:top w:val="single" w:color="000000" w:sz="4" w:space="0"/>
              <w:left w:val="single" w:color="000000" w:sz="4" w:space="0"/>
              <w:bottom w:val="single" w:color="000000" w:sz="4" w:space="0"/>
              <w:right w:val="single" w:color="000000" w:sz="4" w:space="0"/>
            </w:tcBorders>
            <w:vAlign w:val="center"/>
          </w:tcPr>
          <w:p w14:paraId="515593D0">
            <w:pPr>
              <w:widowControl/>
              <w:tabs>
                <w:tab w:val="left" w:pos="-3024"/>
                <w:tab w:val="left" w:pos="8948"/>
              </w:tabs>
              <w:snapToGrid w:val="0"/>
              <w:spacing w:line="360" w:lineRule="auto"/>
              <w:ind w:right="25" w:rightChars="12"/>
              <w:jc w:val="right"/>
              <w:rPr>
                <w:szCs w:val="21"/>
              </w:rPr>
            </w:pPr>
            <w:r>
              <w:rPr>
                <w:szCs w:val="21"/>
              </w:rPr>
              <w:t>%</w:t>
            </w:r>
          </w:p>
        </w:tc>
        <w:tc>
          <w:tcPr>
            <w:tcW w:w="1432" w:type="dxa"/>
            <w:tcBorders>
              <w:top w:val="single" w:color="000000" w:sz="4" w:space="0"/>
              <w:left w:val="single" w:color="000000" w:sz="4" w:space="0"/>
              <w:bottom w:val="single" w:color="000000" w:sz="4" w:space="0"/>
              <w:right w:val="single" w:color="000000" w:sz="4" w:space="0"/>
            </w:tcBorders>
            <w:vAlign w:val="center"/>
          </w:tcPr>
          <w:p w14:paraId="5B147A1D">
            <w:pPr>
              <w:widowControl/>
              <w:tabs>
                <w:tab w:val="left" w:pos="-3024"/>
                <w:tab w:val="left" w:pos="8948"/>
              </w:tabs>
              <w:snapToGrid w:val="0"/>
              <w:spacing w:line="360" w:lineRule="auto"/>
              <w:ind w:right="25" w:rightChars="12"/>
              <w:rPr>
                <w:szCs w:val="21"/>
              </w:rPr>
            </w:pPr>
            <w:r>
              <w:rPr>
                <w:szCs w:val="21"/>
              </w:rPr>
              <w:t>Other:</w:t>
            </w:r>
          </w:p>
        </w:tc>
        <w:tc>
          <w:tcPr>
            <w:tcW w:w="3658" w:type="dxa"/>
            <w:gridSpan w:val="3"/>
            <w:tcBorders>
              <w:top w:val="single" w:color="000000" w:sz="4" w:space="0"/>
              <w:left w:val="single" w:color="000000" w:sz="4" w:space="0"/>
              <w:bottom w:val="single" w:color="000000" w:sz="4" w:space="0"/>
              <w:right w:val="single" w:color="000000" w:sz="4" w:space="0"/>
            </w:tcBorders>
            <w:vAlign w:val="center"/>
          </w:tcPr>
          <w:p w14:paraId="3B9D856C">
            <w:pPr>
              <w:widowControl/>
              <w:tabs>
                <w:tab w:val="left" w:pos="-3024"/>
                <w:tab w:val="left" w:pos="8948"/>
              </w:tabs>
              <w:snapToGrid w:val="0"/>
              <w:spacing w:line="360" w:lineRule="auto"/>
              <w:ind w:right="25" w:rightChars="12"/>
              <w:rPr>
                <w:szCs w:val="21"/>
              </w:rPr>
            </w:pPr>
          </w:p>
        </w:tc>
      </w:tr>
      <w:tr w14:paraId="58F83450">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71" w:hRule="atLeast"/>
          <w:jc w:val="center"/>
        </w:trPr>
        <w:tc>
          <w:tcPr>
            <w:tcW w:w="8032" w:type="dxa"/>
            <w:gridSpan w:val="6"/>
            <w:tcBorders>
              <w:top w:val="single" w:color="000000" w:sz="4" w:space="0"/>
              <w:left w:val="single" w:color="000000" w:sz="4" w:space="0"/>
              <w:bottom w:val="single" w:color="000000" w:sz="4" w:space="0"/>
              <w:right w:val="single" w:color="000000" w:sz="4" w:space="0"/>
            </w:tcBorders>
          </w:tcPr>
          <w:p w14:paraId="1AB626B9">
            <w:pPr>
              <w:snapToGrid w:val="0"/>
              <w:spacing w:line="360" w:lineRule="auto"/>
              <w:rPr>
                <w:szCs w:val="21"/>
              </w:rPr>
            </w:pPr>
            <w:r>
              <w:rPr>
                <w:rFonts w:hint="eastAsia"/>
                <w:szCs w:val="21"/>
              </w:rPr>
              <w:t xml:space="preserve">(Primary) </w:t>
            </w:r>
            <w:r>
              <w:rPr>
                <w:szCs w:val="21"/>
              </w:rPr>
              <w:t xml:space="preserve">Standard </w:t>
            </w:r>
            <w:r>
              <w:rPr>
                <w:rFonts w:hint="eastAsia"/>
                <w:szCs w:val="21"/>
              </w:rPr>
              <w:t xml:space="preserve">Measuring </w:t>
            </w:r>
            <w:r>
              <w:rPr>
                <w:szCs w:val="21"/>
              </w:rPr>
              <w:t xml:space="preserve">Instruments Used for </w:t>
            </w:r>
            <w:r>
              <w:t>Verification</w:t>
            </w:r>
            <w:r>
              <w:rPr>
                <w:szCs w:val="21"/>
              </w:rPr>
              <w:t>:</w:t>
            </w:r>
          </w:p>
        </w:tc>
      </w:tr>
      <w:tr w14:paraId="5B42A812">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1272" w:hRule="exact"/>
          <w:jc w:val="center"/>
        </w:trPr>
        <w:tc>
          <w:tcPr>
            <w:tcW w:w="1469" w:type="dxa"/>
            <w:tcBorders>
              <w:top w:val="single" w:color="000000" w:sz="4" w:space="0"/>
              <w:left w:val="single" w:color="000000" w:sz="4" w:space="0"/>
            </w:tcBorders>
            <w:vAlign w:val="center"/>
          </w:tcPr>
          <w:p w14:paraId="44FBC83D">
            <w:pPr>
              <w:snapToGrid w:val="0"/>
              <w:spacing w:line="360" w:lineRule="auto"/>
              <w:jc w:val="center"/>
              <w:rPr>
                <w:szCs w:val="21"/>
              </w:rPr>
            </w:pPr>
            <w:r>
              <w:rPr>
                <w:szCs w:val="21"/>
              </w:rPr>
              <w:t>Name</w:t>
            </w:r>
          </w:p>
        </w:tc>
        <w:tc>
          <w:tcPr>
            <w:tcW w:w="1473" w:type="dxa"/>
            <w:tcBorders>
              <w:top w:val="single" w:color="000000" w:sz="4" w:space="0"/>
            </w:tcBorders>
            <w:vAlign w:val="center"/>
          </w:tcPr>
          <w:p w14:paraId="0A3DAA93">
            <w:pPr>
              <w:snapToGrid w:val="0"/>
              <w:spacing w:line="360" w:lineRule="auto"/>
              <w:jc w:val="center"/>
            </w:pPr>
            <w:r>
              <w:rPr>
                <w:szCs w:val="21"/>
              </w:rPr>
              <w:t>Measur</w:t>
            </w:r>
            <w:r>
              <w:rPr>
                <w:rFonts w:hint="eastAsia"/>
                <w:szCs w:val="21"/>
              </w:rPr>
              <w:t>ing</w:t>
            </w:r>
            <w:r>
              <w:rPr>
                <w:szCs w:val="21"/>
              </w:rPr>
              <w:t xml:space="preserve"> Range</w:t>
            </w:r>
          </w:p>
        </w:tc>
        <w:tc>
          <w:tcPr>
            <w:tcW w:w="2114" w:type="dxa"/>
            <w:gridSpan w:val="2"/>
            <w:tcBorders>
              <w:top w:val="single" w:color="000000" w:sz="4" w:space="0"/>
            </w:tcBorders>
            <w:vAlign w:val="center"/>
          </w:tcPr>
          <w:p w14:paraId="4E40961E">
            <w:pPr>
              <w:snapToGrid w:val="0"/>
              <w:spacing w:line="360" w:lineRule="auto"/>
              <w:jc w:val="center"/>
              <w:rPr>
                <w:szCs w:val="21"/>
              </w:rPr>
            </w:pPr>
            <w:r>
              <w:rPr>
                <w:szCs w:val="21"/>
              </w:rPr>
              <w:t>Uncertainty/Accuracy Class/Maximum Permissible Error</w:t>
            </w:r>
          </w:p>
        </w:tc>
        <w:tc>
          <w:tcPr>
            <w:tcW w:w="1832" w:type="dxa"/>
            <w:tcBorders>
              <w:top w:val="single" w:color="000000" w:sz="4" w:space="0"/>
            </w:tcBorders>
            <w:vAlign w:val="center"/>
          </w:tcPr>
          <w:p w14:paraId="1ECBE5F3">
            <w:pPr>
              <w:snapToGrid w:val="0"/>
              <w:spacing w:line="360" w:lineRule="auto"/>
              <w:jc w:val="center"/>
              <w:rPr>
                <w:szCs w:val="21"/>
              </w:rPr>
            </w:pPr>
            <w:r>
              <w:rPr>
                <w:szCs w:val="21"/>
              </w:rPr>
              <w:t>Certificate Number</w:t>
            </w:r>
            <w:r>
              <w:rPr>
                <w:rFonts w:hint="eastAsia"/>
                <w:szCs w:val="21"/>
              </w:rPr>
              <w:t xml:space="preserve"> of (Primary) </w:t>
            </w:r>
            <w:r>
              <w:rPr>
                <w:szCs w:val="21"/>
              </w:rPr>
              <w:t xml:space="preserve">Standard </w:t>
            </w:r>
            <w:r>
              <w:rPr>
                <w:rFonts w:hint="eastAsia"/>
                <w:szCs w:val="21"/>
              </w:rPr>
              <w:t xml:space="preserve">Measuring </w:t>
            </w:r>
            <w:r>
              <w:rPr>
                <w:szCs w:val="21"/>
              </w:rPr>
              <w:t>Instruments</w:t>
            </w:r>
          </w:p>
        </w:tc>
        <w:tc>
          <w:tcPr>
            <w:tcW w:w="1144" w:type="dxa"/>
            <w:tcBorders>
              <w:top w:val="single" w:color="000000" w:sz="4" w:space="0"/>
              <w:right w:val="single" w:color="000000" w:sz="4" w:space="0"/>
            </w:tcBorders>
            <w:vAlign w:val="center"/>
          </w:tcPr>
          <w:p w14:paraId="0F416815">
            <w:pPr>
              <w:snapToGrid w:val="0"/>
              <w:spacing w:line="360" w:lineRule="auto"/>
              <w:jc w:val="center"/>
              <w:rPr>
                <w:szCs w:val="21"/>
              </w:rPr>
            </w:pPr>
            <w:r>
              <w:rPr>
                <w:szCs w:val="21"/>
              </w:rPr>
              <w:t>Valid Until</w:t>
            </w:r>
          </w:p>
        </w:tc>
      </w:tr>
      <w:tr w14:paraId="1DF4789F">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7462" w:hRule="atLeast"/>
          <w:jc w:val="center"/>
        </w:trPr>
        <w:tc>
          <w:tcPr>
            <w:tcW w:w="1469" w:type="dxa"/>
            <w:tcBorders>
              <w:left w:val="single" w:color="000000" w:sz="4" w:space="0"/>
              <w:bottom w:val="single" w:color="000000" w:sz="4" w:space="0"/>
            </w:tcBorders>
            <w:vAlign w:val="center"/>
          </w:tcPr>
          <w:p w14:paraId="2736AE74">
            <w:pPr>
              <w:snapToGrid w:val="0"/>
              <w:spacing w:line="360" w:lineRule="auto"/>
              <w:jc w:val="center"/>
              <w:rPr>
                <w:szCs w:val="21"/>
              </w:rPr>
            </w:pPr>
          </w:p>
          <w:p w14:paraId="77CF71E7">
            <w:pPr>
              <w:snapToGrid w:val="0"/>
              <w:spacing w:line="360" w:lineRule="auto"/>
              <w:jc w:val="center"/>
              <w:rPr>
                <w:szCs w:val="21"/>
              </w:rPr>
            </w:pPr>
          </w:p>
          <w:p w14:paraId="6C519BFB">
            <w:pPr>
              <w:snapToGrid w:val="0"/>
              <w:spacing w:line="360" w:lineRule="auto"/>
              <w:jc w:val="center"/>
              <w:rPr>
                <w:szCs w:val="21"/>
              </w:rPr>
            </w:pPr>
          </w:p>
          <w:p w14:paraId="11D9F023">
            <w:pPr>
              <w:snapToGrid w:val="0"/>
              <w:spacing w:line="360" w:lineRule="auto"/>
              <w:jc w:val="center"/>
              <w:rPr>
                <w:szCs w:val="21"/>
              </w:rPr>
            </w:pPr>
          </w:p>
          <w:p w14:paraId="70DE1D3E">
            <w:pPr>
              <w:snapToGrid w:val="0"/>
              <w:spacing w:line="360" w:lineRule="auto"/>
              <w:rPr>
                <w:szCs w:val="21"/>
              </w:rPr>
            </w:pPr>
          </w:p>
          <w:p w14:paraId="1414CC03">
            <w:pPr>
              <w:snapToGrid w:val="0"/>
              <w:spacing w:line="360" w:lineRule="auto"/>
              <w:rPr>
                <w:szCs w:val="21"/>
              </w:rPr>
            </w:pPr>
          </w:p>
        </w:tc>
        <w:tc>
          <w:tcPr>
            <w:tcW w:w="1473" w:type="dxa"/>
            <w:tcBorders>
              <w:bottom w:val="single" w:color="000000" w:sz="4" w:space="0"/>
            </w:tcBorders>
            <w:vAlign w:val="center"/>
          </w:tcPr>
          <w:p w14:paraId="7CE3458F">
            <w:pPr>
              <w:snapToGrid w:val="0"/>
              <w:spacing w:line="360" w:lineRule="auto"/>
              <w:jc w:val="center"/>
              <w:rPr>
                <w:szCs w:val="21"/>
              </w:rPr>
            </w:pPr>
          </w:p>
        </w:tc>
        <w:tc>
          <w:tcPr>
            <w:tcW w:w="2114" w:type="dxa"/>
            <w:gridSpan w:val="2"/>
            <w:tcBorders>
              <w:bottom w:val="single" w:color="000000" w:sz="4" w:space="0"/>
            </w:tcBorders>
            <w:vAlign w:val="center"/>
          </w:tcPr>
          <w:p w14:paraId="35F0812D">
            <w:pPr>
              <w:snapToGrid w:val="0"/>
              <w:spacing w:line="360" w:lineRule="auto"/>
              <w:jc w:val="center"/>
              <w:rPr>
                <w:szCs w:val="21"/>
              </w:rPr>
            </w:pPr>
          </w:p>
        </w:tc>
        <w:tc>
          <w:tcPr>
            <w:tcW w:w="1832" w:type="dxa"/>
            <w:tcBorders>
              <w:bottom w:val="single" w:color="000000" w:sz="4" w:space="0"/>
            </w:tcBorders>
            <w:vAlign w:val="center"/>
          </w:tcPr>
          <w:p w14:paraId="6698697F">
            <w:pPr>
              <w:snapToGrid w:val="0"/>
              <w:spacing w:line="360" w:lineRule="auto"/>
              <w:jc w:val="center"/>
              <w:rPr>
                <w:szCs w:val="21"/>
              </w:rPr>
            </w:pPr>
          </w:p>
        </w:tc>
        <w:tc>
          <w:tcPr>
            <w:tcW w:w="1144" w:type="dxa"/>
            <w:tcBorders>
              <w:bottom w:val="single" w:color="000000" w:sz="4" w:space="0"/>
              <w:right w:val="single" w:color="000000" w:sz="4" w:space="0"/>
            </w:tcBorders>
            <w:vAlign w:val="center"/>
          </w:tcPr>
          <w:p w14:paraId="0014184A">
            <w:pPr>
              <w:snapToGrid w:val="0"/>
              <w:spacing w:line="360" w:lineRule="auto"/>
              <w:jc w:val="center"/>
              <w:rPr>
                <w:szCs w:val="21"/>
              </w:rPr>
            </w:pPr>
          </w:p>
        </w:tc>
      </w:tr>
    </w:tbl>
    <w:p w14:paraId="46C425E8">
      <w:pPr>
        <w:snapToGrid w:val="0"/>
        <w:spacing w:before="156" w:beforeLines="50" w:line="360" w:lineRule="auto"/>
        <w:jc w:val="center"/>
      </w:pPr>
      <w:r>
        <w:t>Page   of   Pages</w:t>
      </w:r>
    </w:p>
    <w:p w14:paraId="6DEF1AF5">
      <w:pPr>
        <w:pStyle w:val="2"/>
        <w:numPr>
          <w:ilvl w:val="0"/>
          <w:numId w:val="0"/>
        </w:numPr>
        <w:snapToGrid w:val="0"/>
        <w:spacing w:line="360" w:lineRule="auto"/>
        <w:ind w:left="425" w:hanging="425"/>
        <w:rPr>
          <w:rFonts w:ascii="Times New Roman"/>
          <w:szCs w:val="48"/>
        </w:rPr>
      </w:pPr>
      <w:r>
        <w:rPr>
          <w:rFonts w:ascii="Times New Roman"/>
          <w:b/>
        </w:rPr>
        <w:br w:type="page"/>
      </w:r>
      <w:bookmarkStart w:id="122" w:name="_Toc230981596"/>
      <w:r>
        <w:rPr>
          <w:rFonts w:ascii="Times New Roman"/>
        </w:rPr>
        <mc:AlternateContent>
          <mc:Choice Requires="wps">
            <w:drawing>
              <wp:anchor distT="0" distB="0" distL="114300" distR="114300" simplePos="0" relativeHeight="251663360" behindDoc="0" locked="0" layoutInCell="1" allowOverlap="1">
                <wp:simplePos x="0" y="0"/>
                <wp:positionH relativeFrom="column">
                  <wp:posOffset>2400300</wp:posOffset>
                </wp:positionH>
                <wp:positionV relativeFrom="paragraph">
                  <wp:posOffset>622300</wp:posOffset>
                </wp:positionV>
                <wp:extent cx="635" cy="635"/>
                <wp:effectExtent l="0" t="0" r="0" b="0"/>
                <wp:wrapNone/>
                <wp:docPr id="9" name="Text Box 12"/>
                <wp:cNvGraphicFramePr/>
                <a:graphic xmlns:a="http://schemas.openxmlformats.org/drawingml/2006/main">
                  <a:graphicData uri="http://schemas.microsoft.com/office/word/2010/wordprocessingShape">
                    <wps:wsp>
                      <wps:cNvSpPr txBox="1">
                        <a:spLocks noChangeArrowheads="1"/>
                      </wps:cNvSpPr>
                      <wps:spPr bwMode="auto">
                        <a:xfrm>
                          <a:off x="0" y="0"/>
                          <a:ext cx="635" cy="635"/>
                        </a:xfrm>
                        <a:prstGeom prst="rect">
                          <a:avLst/>
                        </a:prstGeom>
                        <a:solidFill>
                          <a:srgbClr val="FFFFFF"/>
                        </a:solidFill>
                        <a:ln>
                          <a:noFill/>
                        </a:ln>
                      </wps:spPr>
                      <wps:txbx>
                        <w:txbxContent>
                          <w:p w14:paraId="53B27CD7">
                            <w:pPr>
                              <w:jc w:val="center"/>
                            </w:pPr>
                          </w:p>
                        </w:txbxContent>
                      </wps:txbx>
                      <wps:bodyPr rot="0" vert="horz" wrap="square" lIns="91440" tIns="45720" rIns="91440" bIns="45720" anchor="t" anchorCtr="0" upright="1">
                        <a:noAutofit/>
                      </wps:bodyPr>
                    </wps:wsp>
                  </a:graphicData>
                </a:graphic>
              </wp:anchor>
            </w:drawing>
          </mc:Choice>
          <mc:Fallback>
            <w:pict>
              <v:shape id="Text Box 12" o:spid="_x0000_s1026" o:spt="202" type="#_x0000_t202" style="position:absolute;left:0pt;margin-left:189pt;margin-top:49pt;height:0.05pt;width:0.05pt;z-index:251663360;mso-width-relative:page;mso-height-relative:page;" fillcolor="#FFFFFF" filled="t" stroked="f" coordsize="21600,21600" o:gfxdata="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x7JkcdUAAAAJAQAADwAAAAAAAAAB&#10;ACAAAAAiAAAAZHJzL2Rvd25yZXYueG1sUEsBAhQAFAAAAAgAh07iQGNq04UTAgAANwQAAA4AAAAA&#10;AAAAAQAgAAAAJAEAAGRycy9lMm9Eb2MueG1sUEsFBgAAAAAGAAYAWQEAAKkFAAAAAA==&#10;">
                <v:fill on="t" focussize="0,0"/>
                <v:stroke on="f"/>
                <v:imagedata o:title=""/>
                <o:lock v:ext="edit" aspectratio="f"/>
                <v:textbox>
                  <w:txbxContent>
                    <w:p w14:paraId="53B27CD7">
                      <w:pPr>
                        <w:jc w:val="center"/>
                      </w:pPr>
                    </w:p>
                  </w:txbxContent>
                </v:textbox>
              </v:shape>
            </w:pict>
          </mc:Fallback>
        </mc:AlternateContent>
      </w:r>
      <w:r>
        <w:rPr>
          <w:rFonts w:ascii="Times New Roman"/>
        </w:rPr>
        <w:t xml:space="preserve">Appendix </w:t>
      </w:r>
      <w:r>
        <w:rPr>
          <w:rFonts w:hint="eastAsia" w:ascii="Times New Roman"/>
        </w:rPr>
        <w:t>C</w:t>
      </w:r>
      <w:r>
        <w:rPr>
          <w:rFonts w:ascii="Times New Roman"/>
        </w:rPr>
        <w:t xml:space="preserve"> - Format of the Verification Result Page </w:t>
      </w:r>
      <w:r>
        <w:rPr>
          <w:rFonts w:hint="eastAsia" w:ascii="Times New Roman"/>
        </w:rPr>
        <w:t xml:space="preserve">of </w:t>
      </w:r>
      <w:r>
        <w:rPr>
          <w:rFonts w:ascii="Times New Roman"/>
        </w:rPr>
        <w:t>Verification Certificate</w:t>
      </w:r>
      <w:r>
        <w:rPr>
          <w:rFonts w:hint="eastAsia" w:ascii="Times New Roman"/>
        </w:rPr>
        <w:t xml:space="preserve"> </w:t>
      </w:r>
      <w:r>
        <w:rPr>
          <w:rFonts w:ascii="Times New Roman"/>
        </w:rPr>
        <w:t>/</w:t>
      </w:r>
      <w:r>
        <w:rPr>
          <w:rFonts w:hint="eastAsia" w:ascii="Times New Roman"/>
        </w:rPr>
        <w:t xml:space="preserve"> </w:t>
      </w:r>
      <w:bookmarkStart w:id="123" w:name="_Hlk230980660"/>
      <w:r>
        <w:rPr>
          <w:rFonts w:ascii="Times New Roman"/>
        </w:rPr>
        <w:t xml:space="preserve">Verification Result Notification </w:t>
      </w:r>
      <w:bookmarkEnd w:id="123"/>
      <w:r>
        <w:rPr>
          <w:rFonts w:ascii="Times New Roman"/>
        </w:rPr>
        <w:t>(Page 3)</w:t>
      </w:r>
      <w:bookmarkEnd w:id="122"/>
    </w:p>
    <w:p w14:paraId="08EA1581">
      <w:pPr>
        <w:snapToGrid w:val="0"/>
        <w:spacing w:line="360" w:lineRule="auto"/>
        <w:rPr>
          <w:color w:val="000000"/>
          <w:sz w:val="24"/>
        </w:rPr>
      </w:pPr>
      <w:r>
        <w:rPr>
          <w:color w:val="000000"/>
          <w:sz w:val="24"/>
        </w:rPr>
        <w:t>C.1</w:t>
      </w:r>
      <w:r>
        <w:rPr>
          <w:rFonts w:hint="eastAsia"/>
          <w:color w:val="000000"/>
          <w:sz w:val="24"/>
        </w:rPr>
        <w:t xml:space="preserve"> </w:t>
      </w:r>
      <w:r>
        <w:rPr>
          <w:color w:val="000000"/>
          <w:sz w:val="24"/>
        </w:rPr>
        <w:t>Page 3</w:t>
      </w:r>
      <w:r>
        <w:rPr>
          <w:rFonts w:hint="eastAsia"/>
          <w:color w:val="000000"/>
          <w:sz w:val="24"/>
        </w:rPr>
        <w:t xml:space="preserve"> of </w:t>
      </w:r>
      <w:r>
        <w:rPr>
          <w:color w:val="000000"/>
          <w:sz w:val="24"/>
        </w:rPr>
        <w:t>Verification Certificate</w:t>
      </w:r>
    </w:p>
    <w:p w14:paraId="0C12817F">
      <w:pPr>
        <w:snapToGrid w:val="0"/>
        <w:spacing w:line="360" w:lineRule="auto"/>
        <w:jc w:val="center"/>
        <w:rPr>
          <w:color w:val="000000"/>
          <w:szCs w:val="48"/>
        </w:rPr>
      </w:pPr>
    </w:p>
    <w:p w14:paraId="1747A9F1">
      <w:pPr>
        <w:snapToGrid w:val="0"/>
        <w:spacing w:line="360" w:lineRule="auto"/>
        <w:jc w:val="center"/>
        <w:rPr>
          <w:color w:val="000000"/>
          <w:szCs w:val="48"/>
        </w:rPr>
      </w:pPr>
      <w:r>
        <w:rPr>
          <w:color w:val="000000"/>
          <w:szCs w:val="48"/>
        </w:rPr>
        <w:t>Certificate Number XXXXXX-XXXX</w:t>
      </w:r>
    </w:p>
    <w:p w14:paraId="334F3F3E">
      <w:pPr>
        <w:snapToGrid w:val="0"/>
        <w:spacing w:line="360" w:lineRule="auto"/>
        <w:jc w:val="center"/>
        <w:rPr>
          <w:b/>
          <w:sz w:val="32"/>
          <w:szCs w:val="32"/>
        </w:rPr>
      </w:pPr>
      <w:r>
        <w:rPr>
          <w:b/>
          <w:sz w:val="32"/>
          <w:szCs w:val="32"/>
        </w:rPr>
        <w:t>Verification Result</w:t>
      </w:r>
    </w:p>
    <w:tbl>
      <w:tblPr>
        <w:tblStyle w:val="27"/>
        <w:tblW w:w="8460" w:type="dxa"/>
        <w:jc w:val="center"/>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Layout w:type="fixed"/>
        <w:tblCellMar>
          <w:top w:w="0" w:type="dxa"/>
          <w:left w:w="108" w:type="dxa"/>
          <w:bottom w:w="0" w:type="dxa"/>
          <w:right w:w="108" w:type="dxa"/>
        </w:tblCellMar>
      </w:tblPr>
      <w:tblGrid>
        <w:gridCol w:w="8460"/>
      </w:tblGrid>
      <w:tr w14:paraId="0A6F951F">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9570" w:hRule="exact"/>
          <w:jc w:val="center"/>
        </w:trPr>
        <w:tc>
          <w:tcPr>
            <w:tcW w:w="8460" w:type="dxa"/>
          </w:tcPr>
          <w:p w14:paraId="07F703ED">
            <w:pPr>
              <w:snapToGrid w:val="0"/>
              <w:spacing w:line="360" w:lineRule="auto"/>
              <w:rPr>
                <w:sz w:val="24"/>
              </w:rPr>
            </w:pPr>
            <w:r>
              <w:rPr>
                <w:rFonts w:hint="eastAsia"/>
                <w:sz w:val="24"/>
              </w:rPr>
              <w:t xml:space="preserve">1. </w:t>
            </w:r>
            <w:r>
              <w:rPr>
                <w:sz w:val="24"/>
              </w:rPr>
              <w:t>Inspection of Appearance and Function</w:t>
            </w:r>
            <w:r>
              <w:rPr>
                <w:rFonts w:hint="eastAsia"/>
                <w:sz w:val="24"/>
              </w:rPr>
              <w:t>:</w:t>
            </w:r>
          </w:p>
          <w:p w14:paraId="2A5E4AAE">
            <w:pPr>
              <w:snapToGrid w:val="0"/>
              <w:spacing w:line="360" w:lineRule="auto"/>
              <w:rPr>
                <w:sz w:val="24"/>
                <w:szCs w:val="24"/>
              </w:rPr>
            </w:pPr>
            <w:r>
              <w:rPr>
                <w:rFonts w:hint="eastAsia"/>
                <w:sz w:val="24"/>
                <w:szCs w:val="24"/>
              </w:rPr>
              <w:t>2. Operational Error:</w:t>
            </w:r>
          </w:p>
          <w:tbl>
            <w:tblPr>
              <w:tblStyle w:val="28"/>
              <w:tblW w:w="7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92"/>
              <w:gridCol w:w="1953"/>
              <w:gridCol w:w="3434"/>
            </w:tblGrid>
            <w:tr w14:paraId="55B45F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7779" w:type="dxa"/>
                  <w:gridSpan w:val="3"/>
                  <w:vAlign w:val="center"/>
                </w:tcPr>
                <w:p w14:paraId="7E63CCCA">
                  <w:pPr>
                    <w:snapToGrid w:val="0"/>
                    <w:spacing w:line="360" w:lineRule="auto"/>
                    <w:jc w:val="center"/>
                  </w:pPr>
                  <w:r>
                    <w:rPr>
                      <w:rFonts w:hint="eastAsia"/>
                    </w:rPr>
                    <w:t>Operational Error (</w:t>
                  </w:r>
                  <w:r>
                    <w:t>%</w:t>
                  </w:r>
                  <w:r>
                    <w:rPr>
                      <w:rFonts w:hint="eastAsia"/>
                    </w:rPr>
                    <w:t xml:space="preserve">) under </w:t>
                  </w:r>
                  <w:r>
                    <w:t>□Single-Phase</w:t>
                  </w:r>
                  <w:r>
                    <w:rPr>
                      <w:rFonts w:hint="eastAsia"/>
                    </w:rPr>
                    <w:t xml:space="preserve"> </w:t>
                  </w:r>
                  <w:r>
                    <w:t>□Three-Phase Balanced Load</w:t>
                  </w:r>
                </w:p>
              </w:tc>
            </w:tr>
            <w:tr w14:paraId="34642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2392" w:type="dxa"/>
                  <w:vAlign w:val="center"/>
                </w:tcPr>
                <w:p w14:paraId="03B8DD3A">
                  <w:pPr>
                    <w:snapToGrid w:val="0"/>
                    <w:spacing w:line="360" w:lineRule="auto"/>
                    <w:jc w:val="center"/>
                  </w:pPr>
                  <w:r>
                    <w:t>Voltage</w:t>
                  </w:r>
                </w:p>
              </w:tc>
              <w:tc>
                <w:tcPr>
                  <w:tcW w:w="1953" w:type="dxa"/>
                  <w:vAlign w:val="center"/>
                </w:tcPr>
                <w:p w14:paraId="660B9BC9">
                  <w:pPr>
                    <w:snapToGrid w:val="0"/>
                    <w:spacing w:line="360" w:lineRule="auto"/>
                    <w:jc w:val="center"/>
                  </w:pPr>
                  <w:r>
                    <w:t>Current</w:t>
                  </w:r>
                </w:p>
              </w:tc>
              <w:tc>
                <w:tcPr>
                  <w:tcW w:w="3434" w:type="dxa"/>
                  <w:vAlign w:val="center"/>
                </w:tcPr>
                <w:p w14:paraId="6664642E">
                  <w:pPr>
                    <w:snapToGrid w:val="0"/>
                    <w:spacing w:line="360" w:lineRule="auto"/>
                    <w:jc w:val="center"/>
                  </w:pPr>
                  <w:r>
                    <w:t>cos</w:t>
                  </w:r>
                  <w:r>
                    <w:rPr>
                      <w:i/>
                    </w:rPr>
                    <w:t>φ</w:t>
                  </w:r>
                  <w:r>
                    <w:t xml:space="preserve"> = 1</w:t>
                  </w:r>
                </w:p>
              </w:tc>
            </w:tr>
            <w:tr w14:paraId="677EE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2392" w:type="dxa"/>
                  <w:vAlign w:val="center"/>
                </w:tcPr>
                <w:p w14:paraId="00BABF48">
                  <w:pPr>
                    <w:snapToGrid w:val="0"/>
                    <w:spacing w:line="360" w:lineRule="auto"/>
                    <w:jc w:val="center"/>
                  </w:pPr>
                </w:p>
              </w:tc>
              <w:tc>
                <w:tcPr>
                  <w:tcW w:w="1953" w:type="dxa"/>
                  <w:vAlign w:val="center"/>
                </w:tcPr>
                <w:p w14:paraId="1748EF8C">
                  <w:pPr>
                    <w:snapToGrid w:val="0"/>
                    <w:spacing w:line="360" w:lineRule="auto"/>
                    <w:jc w:val="center"/>
                  </w:pPr>
                </w:p>
              </w:tc>
              <w:tc>
                <w:tcPr>
                  <w:tcW w:w="3434" w:type="dxa"/>
                  <w:vAlign w:val="center"/>
                </w:tcPr>
                <w:p w14:paraId="641A7EC9">
                  <w:pPr>
                    <w:snapToGrid w:val="0"/>
                    <w:spacing w:line="360" w:lineRule="auto"/>
                    <w:jc w:val="center"/>
                  </w:pPr>
                </w:p>
              </w:tc>
            </w:tr>
            <w:tr w14:paraId="598AF1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2392" w:type="dxa"/>
                  <w:vAlign w:val="center"/>
                </w:tcPr>
                <w:p w14:paraId="09A9C33B">
                  <w:pPr>
                    <w:snapToGrid w:val="0"/>
                    <w:spacing w:line="360" w:lineRule="auto"/>
                    <w:jc w:val="center"/>
                    <w:outlineLvl w:val="0"/>
                    <w:rPr>
                      <w:color w:val="000000"/>
                      <w:szCs w:val="21"/>
                    </w:rPr>
                  </w:pPr>
                </w:p>
              </w:tc>
              <w:tc>
                <w:tcPr>
                  <w:tcW w:w="1953" w:type="dxa"/>
                  <w:vAlign w:val="center"/>
                </w:tcPr>
                <w:p w14:paraId="50B359AB">
                  <w:pPr>
                    <w:snapToGrid w:val="0"/>
                    <w:spacing w:line="360" w:lineRule="auto"/>
                    <w:jc w:val="center"/>
                    <w:outlineLvl w:val="0"/>
                    <w:rPr>
                      <w:color w:val="000000"/>
                      <w:szCs w:val="21"/>
                    </w:rPr>
                  </w:pPr>
                </w:p>
              </w:tc>
              <w:tc>
                <w:tcPr>
                  <w:tcW w:w="3434" w:type="dxa"/>
                  <w:vAlign w:val="center"/>
                </w:tcPr>
                <w:p w14:paraId="0B83C78C">
                  <w:pPr>
                    <w:snapToGrid w:val="0"/>
                    <w:spacing w:line="360" w:lineRule="auto"/>
                    <w:jc w:val="center"/>
                    <w:outlineLvl w:val="0"/>
                    <w:rPr>
                      <w:color w:val="000000"/>
                      <w:szCs w:val="21"/>
                    </w:rPr>
                  </w:pPr>
                </w:p>
              </w:tc>
            </w:tr>
            <w:tr w14:paraId="740757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2392" w:type="dxa"/>
                  <w:vAlign w:val="center"/>
                </w:tcPr>
                <w:p w14:paraId="426CB6D9">
                  <w:pPr>
                    <w:snapToGrid w:val="0"/>
                    <w:spacing w:line="360" w:lineRule="auto"/>
                    <w:jc w:val="center"/>
                    <w:outlineLvl w:val="0"/>
                    <w:rPr>
                      <w:color w:val="000000"/>
                      <w:szCs w:val="21"/>
                    </w:rPr>
                  </w:pPr>
                </w:p>
              </w:tc>
              <w:tc>
                <w:tcPr>
                  <w:tcW w:w="1953" w:type="dxa"/>
                  <w:vAlign w:val="center"/>
                </w:tcPr>
                <w:p w14:paraId="5FAF7254">
                  <w:pPr>
                    <w:snapToGrid w:val="0"/>
                    <w:spacing w:line="360" w:lineRule="auto"/>
                    <w:jc w:val="center"/>
                    <w:outlineLvl w:val="0"/>
                    <w:rPr>
                      <w:color w:val="000000"/>
                      <w:szCs w:val="21"/>
                    </w:rPr>
                  </w:pPr>
                </w:p>
              </w:tc>
              <w:tc>
                <w:tcPr>
                  <w:tcW w:w="3434" w:type="dxa"/>
                  <w:vAlign w:val="center"/>
                </w:tcPr>
                <w:p w14:paraId="68C1F600">
                  <w:pPr>
                    <w:snapToGrid w:val="0"/>
                    <w:spacing w:line="360" w:lineRule="auto"/>
                    <w:jc w:val="center"/>
                    <w:outlineLvl w:val="0"/>
                    <w:rPr>
                      <w:color w:val="000000"/>
                      <w:szCs w:val="21"/>
                    </w:rPr>
                  </w:pPr>
                </w:p>
              </w:tc>
            </w:tr>
          </w:tbl>
          <w:p w14:paraId="109B94E8">
            <w:pPr>
              <w:snapToGrid w:val="0"/>
              <w:spacing w:line="360" w:lineRule="auto"/>
              <w:rPr>
                <w:sz w:val="24"/>
              </w:rPr>
            </w:pPr>
          </w:p>
          <w:p w14:paraId="342E5EE5">
            <w:pPr>
              <w:snapToGrid w:val="0"/>
              <w:spacing w:line="360" w:lineRule="auto"/>
              <w:rPr>
                <w:sz w:val="24"/>
              </w:rPr>
            </w:pPr>
            <w:r>
              <w:rPr>
                <w:rFonts w:hint="eastAsia"/>
                <w:sz w:val="24"/>
              </w:rPr>
              <w:t xml:space="preserve">3. </w:t>
            </w:r>
            <w:r>
              <w:rPr>
                <w:sz w:val="24"/>
              </w:rPr>
              <w:t>Clock time error</w:t>
            </w:r>
            <w:r>
              <w:rPr>
                <w:rFonts w:hint="eastAsia"/>
                <w:sz w:val="24"/>
              </w:rPr>
              <w:t>:</w:t>
            </w:r>
          </w:p>
          <w:p w14:paraId="4CF3E488">
            <w:pPr>
              <w:snapToGrid w:val="0"/>
              <w:spacing w:line="360" w:lineRule="auto"/>
              <w:ind w:firstLine="945" w:firstLineChars="450"/>
              <w:rPr>
                <w:szCs w:val="21"/>
              </w:rPr>
            </w:pPr>
          </w:p>
          <w:p w14:paraId="2094E05A">
            <w:pPr>
              <w:snapToGrid w:val="0"/>
              <w:spacing w:line="360" w:lineRule="auto"/>
              <w:ind w:firstLine="240" w:firstLineChars="100"/>
              <w:rPr>
                <w:szCs w:val="21"/>
              </w:rPr>
            </w:pPr>
            <w:r>
              <w:rPr>
                <w:sz w:val="24"/>
              </w:rPr>
              <w:t>Verification Conclusion</w:t>
            </w:r>
            <w:r>
              <w:rPr>
                <w:rFonts w:hint="eastAsia"/>
                <w:sz w:val="24"/>
              </w:rPr>
              <w:t>:</w:t>
            </w:r>
          </w:p>
        </w:tc>
      </w:tr>
    </w:tbl>
    <w:p w14:paraId="75B8711E">
      <w:pPr>
        <w:snapToGrid w:val="0"/>
        <w:spacing w:line="360" w:lineRule="auto"/>
        <w:rPr>
          <w:color w:val="000000"/>
          <w:szCs w:val="21"/>
        </w:rPr>
      </w:pPr>
    </w:p>
    <w:p w14:paraId="3FD88834">
      <w:pPr>
        <w:snapToGrid w:val="0"/>
        <w:spacing w:before="156" w:beforeLines="50" w:line="360" w:lineRule="auto"/>
        <w:jc w:val="center"/>
        <w:rPr>
          <w:color w:val="000000"/>
          <w:sz w:val="24"/>
        </w:rPr>
      </w:pPr>
      <w:r>
        <w:t>Page   of   Pages</w:t>
      </w:r>
      <w:r>
        <w:rPr>
          <w:rFonts w:eastAsia="黑体"/>
          <w:color w:val="000000"/>
          <w:sz w:val="28"/>
          <w:szCs w:val="28"/>
        </w:rPr>
        <w:br w:type="page"/>
      </w:r>
    </w:p>
    <w:p w14:paraId="666450FD">
      <w:pPr>
        <w:snapToGrid w:val="0"/>
        <w:spacing w:line="360" w:lineRule="auto"/>
        <w:rPr>
          <w:color w:val="000000"/>
          <w:sz w:val="24"/>
        </w:rPr>
      </w:pPr>
      <w:r>
        <w:rPr>
          <w:color w:val="000000"/>
          <w:sz w:val="24"/>
        </w:rPr>
        <w:t>C.2</w:t>
      </w:r>
      <w:r>
        <w:rPr>
          <w:rFonts w:hint="eastAsia"/>
          <w:color w:val="000000"/>
          <w:sz w:val="24"/>
        </w:rPr>
        <w:t xml:space="preserve"> </w:t>
      </w:r>
      <w:r>
        <w:rPr>
          <w:color w:val="000000"/>
          <w:sz w:val="24"/>
        </w:rPr>
        <w:t>Page 3</w:t>
      </w:r>
      <w:r>
        <w:rPr>
          <w:rFonts w:hint="eastAsia"/>
          <w:color w:val="000000"/>
          <w:sz w:val="24"/>
        </w:rPr>
        <w:t xml:space="preserve"> of </w:t>
      </w:r>
      <w:r>
        <w:rPr>
          <w:color w:val="000000"/>
          <w:sz w:val="24"/>
        </w:rPr>
        <w:t>Verification Result Notification</w:t>
      </w:r>
    </w:p>
    <w:p w14:paraId="79651CD7">
      <w:pPr>
        <w:snapToGrid w:val="0"/>
        <w:spacing w:line="360" w:lineRule="auto"/>
        <w:rPr>
          <w:color w:val="000000"/>
          <w:sz w:val="24"/>
        </w:rPr>
      </w:pPr>
    </w:p>
    <w:p w14:paraId="3710679B">
      <w:pPr>
        <w:snapToGrid w:val="0"/>
        <w:spacing w:line="360" w:lineRule="auto"/>
        <w:jc w:val="center"/>
        <w:rPr>
          <w:color w:val="000000"/>
          <w:szCs w:val="48"/>
        </w:rPr>
      </w:pPr>
      <w:r>
        <w:rPr>
          <w:color w:val="000000"/>
          <w:szCs w:val="48"/>
        </w:rPr>
        <w:t>Certificate Number XXXXXX-XXXX</w:t>
      </w:r>
    </w:p>
    <w:p w14:paraId="0B6376C2">
      <w:pPr>
        <w:snapToGrid w:val="0"/>
        <w:spacing w:line="360" w:lineRule="auto"/>
        <w:jc w:val="center"/>
        <w:rPr>
          <w:b/>
          <w:sz w:val="32"/>
          <w:szCs w:val="32"/>
        </w:rPr>
      </w:pPr>
      <w:r>
        <w:rPr>
          <w:b/>
          <w:sz w:val="32"/>
          <w:szCs w:val="32"/>
        </w:rPr>
        <w:t>Verification Result</w:t>
      </w:r>
    </w:p>
    <w:tbl>
      <w:tblPr>
        <w:tblStyle w:val="27"/>
        <w:tblW w:w="8460" w:type="dxa"/>
        <w:jc w:val="center"/>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Layout w:type="fixed"/>
        <w:tblCellMar>
          <w:top w:w="0" w:type="dxa"/>
          <w:left w:w="108" w:type="dxa"/>
          <w:bottom w:w="0" w:type="dxa"/>
          <w:right w:w="108" w:type="dxa"/>
        </w:tblCellMar>
      </w:tblPr>
      <w:tblGrid>
        <w:gridCol w:w="8460"/>
      </w:tblGrid>
      <w:tr w14:paraId="6810CB65">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10286" w:hRule="exact"/>
          <w:jc w:val="center"/>
        </w:trPr>
        <w:tc>
          <w:tcPr>
            <w:tcW w:w="8460" w:type="dxa"/>
          </w:tcPr>
          <w:p w14:paraId="5C05FAA2">
            <w:pPr>
              <w:snapToGrid w:val="0"/>
              <w:spacing w:line="360" w:lineRule="auto"/>
              <w:rPr>
                <w:sz w:val="24"/>
              </w:rPr>
            </w:pPr>
            <w:r>
              <w:rPr>
                <w:rFonts w:hint="eastAsia"/>
                <w:sz w:val="24"/>
              </w:rPr>
              <w:t xml:space="preserve">1. </w:t>
            </w:r>
            <w:r>
              <w:rPr>
                <w:sz w:val="24"/>
              </w:rPr>
              <w:t>Inspection of Appearance and Function</w:t>
            </w:r>
            <w:r>
              <w:rPr>
                <w:rFonts w:hint="eastAsia"/>
                <w:sz w:val="24"/>
              </w:rPr>
              <w:t>:</w:t>
            </w:r>
          </w:p>
          <w:p w14:paraId="6C6CED85">
            <w:pPr>
              <w:snapToGrid w:val="0"/>
              <w:spacing w:line="360" w:lineRule="auto"/>
              <w:rPr>
                <w:sz w:val="24"/>
                <w:szCs w:val="24"/>
              </w:rPr>
            </w:pPr>
            <w:r>
              <w:rPr>
                <w:rFonts w:hint="eastAsia"/>
                <w:sz w:val="24"/>
                <w:szCs w:val="24"/>
              </w:rPr>
              <w:t>2. Operational Error:</w:t>
            </w:r>
          </w:p>
          <w:tbl>
            <w:tblPr>
              <w:tblStyle w:val="28"/>
              <w:tblW w:w="77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92"/>
              <w:gridCol w:w="1953"/>
              <w:gridCol w:w="3434"/>
            </w:tblGrid>
            <w:tr w14:paraId="34A03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7779" w:type="dxa"/>
                  <w:gridSpan w:val="3"/>
                  <w:vAlign w:val="center"/>
                </w:tcPr>
                <w:p w14:paraId="29E0EAE6">
                  <w:pPr>
                    <w:snapToGrid w:val="0"/>
                    <w:spacing w:line="360" w:lineRule="auto"/>
                    <w:jc w:val="center"/>
                  </w:pPr>
                  <w:r>
                    <w:rPr>
                      <w:rFonts w:hint="eastAsia"/>
                    </w:rPr>
                    <w:t>Operational Error (</w:t>
                  </w:r>
                  <w:r>
                    <w:t>%</w:t>
                  </w:r>
                  <w:r>
                    <w:rPr>
                      <w:rFonts w:hint="eastAsia"/>
                    </w:rPr>
                    <w:t xml:space="preserve">) under </w:t>
                  </w:r>
                  <w:r>
                    <w:t>□Single-Phase</w:t>
                  </w:r>
                  <w:r>
                    <w:rPr>
                      <w:rFonts w:hint="eastAsia"/>
                    </w:rPr>
                    <w:t xml:space="preserve"> </w:t>
                  </w:r>
                  <w:r>
                    <w:t>□Three-Phase Balanced Load</w:t>
                  </w:r>
                </w:p>
              </w:tc>
            </w:tr>
            <w:tr w14:paraId="43A4A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2392" w:type="dxa"/>
                  <w:vAlign w:val="center"/>
                </w:tcPr>
                <w:p w14:paraId="023C82F1">
                  <w:pPr>
                    <w:snapToGrid w:val="0"/>
                    <w:spacing w:line="360" w:lineRule="auto"/>
                    <w:jc w:val="center"/>
                  </w:pPr>
                  <w:r>
                    <w:t>Voltage</w:t>
                  </w:r>
                </w:p>
              </w:tc>
              <w:tc>
                <w:tcPr>
                  <w:tcW w:w="1953" w:type="dxa"/>
                  <w:vAlign w:val="center"/>
                </w:tcPr>
                <w:p w14:paraId="667805A1">
                  <w:pPr>
                    <w:snapToGrid w:val="0"/>
                    <w:spacing w:line="360" w:lineRule="auto"/>
                    <w:jc w:val="center"/>
                  </w:pPr>
                  <w:r>
                    <w:t>Current</w:t>
                  </w:r>
                </w:p>
              </w:tc>
              <w:tc>
                <w:tcPr>
                  <w:tcW w:w="3434" w:type="dxa"/>
                  <w:vAlign w:val="center"/>
                </w:tcPr>
                <w:p w14:paraId="257CE688">
                  <w:pPr>
                    <w:snapToGrid w:val="0"/>
                    <w:spacing w:line="360" w:lineRule="auto"/>
                    <w:jc w:val="center"/>
                  </w:pPr>
                  <w:r>
                    <w:t>cos</w:t>
                  </w:r>
                  <w:r>
                    <w:rPr>
                      <w:i/>
                    </w:rPr>
                    <w:t>φ</w:t>
                  </w:r>
                  <w:r>
                    <w:t xml:space="preserve"> = 1</w:t>
                  </w:r>
                </w:p>
              </w:tc>
            </w:tr>
            <w:tr w14:paraId="5A310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2392" w:type="dxa"/>
                  <w:vAlign w:val="center"/>
                </w:tcPr>
                <w:p w14:paraId="1FE3D470">
                  <w:pPr>
                    <w:snapToGrid w:val="0"/>
                    <w:spacing w:line="360" w:lineRule="auto"/>
                    <w:jc w:val="center"/>
                  </w:pPr>
                </w:p>
              </w:tc>
              <w:tc>
                <w:tcPr>
                  <w:tcW w:w="1953" w:type="dxa"/>
                  <w:vAlign w:val="center"/>
                </w:tcPr>
                <w:p w14:paraId="02598A48">
                  <w:pPr>
                    <w:snapToGrid w:val="0"/>
                    <w:spacing w:line="360" w:lineRule="auto"/>
                    <w:jc w:val="center"/>
                  </w:pPr>
                </w:p>
              </w:tc>
              <w:tc>
                <w:tcPr>
                  <w:tcW w:w="3434" w:type="dxa"/>
                  <w:vAlign w:val="center"/>
                </w:tcPr>
                <w:p w14:paraId="401AAB79">
                  <w:pPr>
                    <w:snapToGrid w:val="0"/>
                    <w:spacing w:line="360" w:lineRule="auto"/>
                    <w:jc w:val="center"/>
                  </w:pPr>
                </w:p>
              </w:tc>
            </w:tr>
            <w:tr w14:paraId="08FA2F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2392" w:type="dxa"/>
                  <w:vAlign w:val="center"/>
                </w:tcPr>
                <w:p w14:paraId="25E9EECC">
                  <w:pPr>
                    <w:snapToGrid w:val="0"/>
                    <w:spacing w:line="360" w:lineRule="auto"/>
                    <w:jc w:val="center"/>
                    <w:outlineLvl w:val="0"/>
                    <w:rPr>
                      <w:color w:val="000000"/>
                      <w:szCs w:val="21"/>
                    </w:rPr>
                  </w:pPr>
                </w:p>
              </w:tc>
              <w:tc>
                <w:tcPr>
                  <w:tcW w:w="1953" w:type="dxa"/>
                  <w:vAlign w:val="center"/>
                </w:tcPr>
                <w:p w14:paraId="1A7AE21A">
                  <w:pPr>
                    <w:snapToGrid w:val="0"/>
                    <w:spacing w:line="360" w:lineRule="auto"/>
                    <w:jc w:val="center"/>
                    <w:outlineLvl w:val="0"/>
                    <w:rPr>
                      <w:color w:val="000000"/>
                      <w:szCs w:val="21"/>
                    </w:rPr>
                  </w:pPr>
                </w:p>
              </w:tc>
              <w:tc>
                <w:tcPr>
                  <w:tcW w:w="3434" w:type="dxa"/>
                  <w:vAlign w:val="center"/>
                </w:tcPr>
                <w:p w14:paraId="7740B8B0">
                  <w:pPr>
                    <w:snapToGrid w:val="0"/>
                    <w:spacing w:line="360" w:lineRule="auto"/>
                    <w:jc w:val="center"/>
                    <w:outlineLvl w:val="0"/>
                    <w:rPr>
                      <w:color w:val="000000"/>
                      <w:szCs w:val="21"/>
                    </w:rPr>
                  </w:pPr>
                </w:p>
              </w:tc>
            </w:tr>
            <w:tr w14:paraId="1A1D6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2392" w:type="dxa"/>
                  <w:vAlign w:val="center"/>
                </w:tcPr>
                <w:p w14:paraId="00FB1DD5">
                  <w:pPr>
                    <w:snapToGrid w:val="0"/>
                    <w:spacing w:line="360" w:lineRule="auto"/>
                    <w:jc w:val="center"/>
                    <w:outlineLvl w:val="0"/>
                    <w:rPr>
                      <w:color w:val="000000"/>
                      <w:szCs w:val="21"/>
                    </w:rPr>
                  </w:pPr>
                </w:p>
              </w:tc>
              <w:tc>
                <w:tcPr>
                  <w:tcW w:w="1953" w:type="dxa"/>
                  <w:vAlign w:val="center"/>
                </w:tcPr>
                <w:p w14:paraId="3CB419B2">
                  <w:pPr>
                    <w:snapToGrid w:val="0"/>
                    <w:spacing w:line="360" w:lineRule="auto"/>
                    <w:jc w:val="center"/>
                    <w:outlineLvl w:val="0"/>
                    <w:rPr>
                      <w:color w:val="000000"/>
                      <w:szCs w:val="21"/>
                    </w:rPr>
                  </w:pPr>
                </w:p>
              </w:tc>
              <w:tc>
                <w:tcPr>
                  <w:tcW w:w="3434" w:type="dxa"/>
                  <w:vAlign w:val="center"/>
                </w:tcPr>
                <w:p w14:paraId="644A86AC">
                  <w:pPr>
                    <w:snapToGrid w:val="0"/>
                    <w:spacing w:line="360" w:lineRule="auto"/>
                    <w:jc w:val="center"/>
                    <w:outlineLvl w:val="0"/>
                    <w:rPr>
                      <w:color w:val="000000"/>
                      <w:szCs w:val="21"/>
                    </w:rPr>
                  </w:pPr>
                </w:p>
              </w:tc>
            </w:tr>
          </w:tbl>
          <w:p w14:paraId="74B6B0C4">
            <w:pPr>
              <w:snapToGrid w:val="0"/>
              <w:spacing w:line="360" w:lineRule="auto"/>
              <w:rPr>
                <w:sz w:val="24"/>
              </w:rPr>
            </w:pPr>
          </w:p>
          <w:p w14:paraId="1FA83E06">
            <w:pPr>
              <w:snapToGrid w:val="0"/>
              <w:spacing w:line="360" w:lineRule="auto"/>
              <w:rPr>
                <w:sz w:val="24"/>
              </w:rPr>
            </w:pPr>
            <w:r>
              <w:rPr>
                <w:rFonts w:hint="eastAsia"/>
                <w:sz w:val="24"/>
              </w:rPr>
              <w:t xml:space="preserve">3. </w:t>
            </w:r>
            <w:r>
              <w:rPr>
                <w:sz w:val="24"/>
              </w:rPr>
              <w:t>Clock time error</w:t>
            </w:r>
            <w:r>
              <w:rPr>
                <w:rFonts w:hint="eastAsia"/>
                <w:sz w:val="24"/>
              </w:rPr>
              <w:t>:</w:t>
            </w:r>
          </w:p>
          <w:p w14:paraId="14603889">
            <w:pPr>
              <w:snapToGrid w:val="0"/>
              <w:spacing w:line="360" w:lineRule="auto"/>
              <w:ind w:firstLine="945" w:firstLineChars="450"/>
              <w:rPr>
                <w:szCs w:val="21"/>
              </w:rPr>
            </w:pPr>
          </w:p>
          <w:p w14:paraId="52BFDC2F">
            <w:pPr>
              <w:snapToGrid w:val="0"/>
              <w:spacing w:line="360" w:lineRule="auto"/>
              <w:rPr>
                <w:szCs w:val="21"/>
              </w:rPr>
            </w:pPr>
            <w:r>
              <w:rPr>
                <w:sz w:val="24"/>
              </w:rPr>
              <w:t>Non-conforming Items of Verification Result</w:t>
            </w:r>
            <w:r>
              <w:rPr>
                <w:rFonts w:hint="eastAsia"/>
                <w:sz w:val="24"/>
              </w:rPr>
              <w:t>:</w:t>
            </w:r>
          </w:p>
          <w:p w14:paraId="256EDB68">
            <w:pPr>
              <w:snapToGrid w:val="0"/>
              <w:spacing w:line="360" w:lineRule="auto"/>
              <w:ind w:firstLine="840" w:firstLineChars="400"/>
              <w:rPr>
                <w:szCs w:val="21"/>
              </w:rPr>
            </w:pPr>
          </w:p>
          <w:p w14:paraId="1B27FC8F">
            <w:pPr>
              <w:snapToGrid w:val="0"/>
              <w:spacing w:line="360" w:lineRule="auto"/>
              <w:jc w:val="center"/>
              <w:rPr>
                <w:szCs w:val="21"/>
              </w:rPr>
            </w:pPr>
          </w:p>
        </w:tc>
      </w:tr>
    </w:tbl>
    <w:p w14:paraId="6757CC89">
      <w:pPr>
        <w:snapToGrid w:val="0"/>
        <w:spacing w:line="360" w:lineRule="auto"/>
        <w:rPr>
          <w:color w:val="000000"/>
          <w:szCs w:val="21"/>
        </w:rPr>
      </w:pPr>
    </w:p>
    <w:p w14:paraId="2E4EA4B9">
      <w:pPr>
        <w:snapToGrid w:val="0"/>
        <w:spacing w:line="360" w:lineRule="auto"/>
        <w:jc w:val="center"/>
      </w:pPr>
      <w:r>
        <w:t>Page   of   Pages</w:t>
      </w:r>
    </w:p>
    <w:sectPr>
      <w:pgSz w:w="11906" w:h="16838"/>
      <w:pgMar w:top="1985" w:right="1134" w:bottom="1418" w:left="1418" w:header="1418" w:footer="1077" w:gutter="0"/>
      <w:pgNumType w:start="1"/>
      <w:cols w:space="720"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Verdana">
    <w:panose1 w:val="020B0604030504040204"/>
    <w:charset w:val="00"/>
    <w:family w:val="swiss"/>
    <w:pitch w:val="default"/>
    <w:sig w:usb0="A00006FF" w:usb1="4000205B" w:usb2="00000010" w:usb3="00000000" w:csb0="2000019F" w:csb1="00000000"/>
  </w:font>
  <w:font w:name="等线 Light">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font>
  <w:font w:name="华文仿宋">
    <w:panose1 w:val="02010600040101010101"/>
    <w:charset w:val="86"/>
    <w:family w:val="auto"/>
    <w:pitch w:val="default"/>
    <w:sig w:usb0="00000287" w:usb1="080F0000" w:usb2="00000000" w:usb3="00000000" w:csb0="0004009F" w:csb1="DFD70000"/>
  </w:font>
  <w:font w:name="Cambria Math">
    <w:panose1 w:val="02040503050406030204"/>
    <w:charset w:val="00"/>
    <w:family w:val="roman"/>
    <w:pitch w:val="default"/>
    <w:sig w:usb0="E00006FF" w:usb1="420024FF" w:usb2="02000000" w:usb3="00000000" w:csb0="2000019F" w:csb1="00000000"/>
  </w:font>
  <w:font w:name="Helvetica">
    <w:altName w:val="Arial"/>
    <w:panose1 w:val="020B0604020202020204"/>
    <w:charset w:val="00"/>
    <w:family w:val="swiss"/>
    <w:pitch w:val="default"/>
    <w:sig w:usb0="00000000" w:usb1="00000000" w:usb2="00000009" w:usb3="00000000" w:csb0="000001FF" w:csb1="00000000"/>
  </w:font>
  <w:font w:name="Segoe UI">
    <w:panose1 w:val="020B0502040204020203"/>
    <w:charset w:val="00"/>
    <w:family w:val="swiss"/>
    <w:pitch w:val="default"/>
    <w:sig w:usb0="E4002EFF" w:usb1="C000E47F" w:usb2="00000009" w:usb3="00000000" w:csb0="200001FF" w:csb1="00000000"/>
  </w:font>
  <w:font w:name="KSOF7FC4CF2A">
    <w:panose1 w:val="020B0604020202020204"/>
    <w:charset w:val="00"/>
    <w:family w:val="auto"/>
    <w:pitch w:val="default"/>
    <w:sig w:usb0="00000001"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21E241">
    <w:pPr>
      <w:pStyle w:val="19"/>
      <w:jc w:val="right"/>
      <w:rPr>
        <w:szCs w:val="2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2E5E46">
    <w:pPr>
      <w:pStyle w:val="19"/>
      <w:jc w:val="center"/>
    </w:pPr>
    <w:r>
      <w:fldChar w:fldCharType="begin"/>
    </w:r>
    <w:r>
      <w:rPr>
        <w:rStyle w:val="30"/>
      </w:rPr>
      <w:instrText xml:space="preserve"> PAGE </w:instrText>
    </w:r>
    <w:r>
      <w:fldChar w:fldCharType="separate"/>
    </w:r>
    <w:r>
      <w:rPr>
        <w:rStyle w:val="30"/>
      </w:rPr>
      <w:t>4</w:t>
    </w:r>
    <w:r>
      <w:fldChar w:fldCharType="end"/>
    </w:r>
  </w:p>
  <w:p w14:paraId="61E39D56">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011094">
    <w:pPr>
      <w:pStyle w:val="19"/>
      <w:ind w:left="5250"/>
    </w:pPr>
  </w:p>
  <w:p w14:paraId="45E5E71D">
    <w:pPr>
      <w:pStyle w:val="19"/>
      <w:jc w:val="right"/>
      <w:rPr>
        <w:sz w:val="21"/>
        <w:szCs w:val="21"/>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62817185"/>
    </w:sdtPr>
    <w:sdtContent>
      <w:p w14:paraId="760CE3F0">
        <w:pPr>
          <w:pStyle w:val="19"/>
          <w:ind w:left="5250" w:hanging="5250"/>
          <w:jc w:val="center"/>
        </w:pPr>
        <w:r>
          <w:fldChar w:fldCharType="begin"/>
        </w:r>
        <w:r>
          <w:instrText xml:space="preserve"> PAGE   \* MERGEFORMAT </w:instrText>
        </w:r>
        <w:r>
          <w:fldChar w:fldCharType="separate"/>
        </w:r>
        <w:r>
          <w:t>17</w:t>
        </w:r>
        <w:r>
          <w:fldChar w:fldCharType="end"/>
        </w:r>
      </w:p>
    </w:sdtContent>
  </w:sdt>
  <w:p w14:paraId="67916399">
    <w:pPr>
      <w:pStyle w:val="19"/>
      <w:jc w:val="right"/>
      <w:rPr>
        <w:sz w:val="21"/>
        <w:szCs w:val="21"/>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2D9C04">
    <w:pPr>
      <w:pStyle w:val="20"/>
      <w:rPr>
        <w:sz w:val="21"/>
        <w:szCs w:val="21"/>
      </w:rPr>
    </w:pPr>
    <w:r>
      <w:rPr>
        <w:rFonts w:hint="eastAsia" w:ascii="黑体" w:eastAsia="黑体"/>
        <w:sz w:val="21"/>
        <w:szCs w:val="21"/>
      </w:rPr>
      <w:t>JJG 1</w:t>
    </w:r>
    <w:r>
      <w:rPr>
        <w:rFonts w:ascii="黑体" w:eastAsia="黑体"/>
        <w:sz w:val="21"/>
        <w:szCs w:val="21"/>
      </w:rPr>
      <w:t>148</w:t>
    </w:r>
    <w:r>
      <w:rPr>
        <w:rFonts w:hint="eastAsia" w:ascii="黑体" w:eastAsia="黑体"/>
        <w:sz w:val="21"/>
        <w:szCs w:val="21"/>
      </w:rPr>
      <w:sym w:font="Symbol" w:char="F0BE"/>
    </w:r>
    <w:r>
      <w:rPr>
        <w:rFonts w:hint="eastAsia" w:ascii="黑体" w:eastAsia="黑体"/>
        <w:sz w:val="21"/>
        <w:szCs w:val="21"/>
      </w:rPr>
      <w:t>2022</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997530">
    <w:pPr>
      <w:pStyle w:val="20"/>
    </w:pPr>
    <w:r>
      <w:rPr>
        <w:rFonts w:hint="eastAsia" w:ascii="黑体" w:eastAsia="黑体"/>
        <w:sz w:val="21"/>
        <w:szCs w:val="21"/>
      </w:rPr>
      <w:t>JJG 1</w:t>
    </w:r>
    <w:r>
      <w:rPr>
        <w:rFonts w:ascii="黑体" w:eastAsia="黑体"/>
        <w:sz w:val="21"/>
        <w:szCs w:val="21"/>
      </w:rPr>
      <w:t>148</w:t>
    </w:r>
    <w:r>
      <w:rPr>
        <w:rFonts w:hint="eastAsia" w:ascii="黑体" w:eastAsia="黑体"/>
        <w:sz w:val="21"/>
        <w:szCs w:val="21"/>
      </w:rPr>
      <w:sym w:font="Symbol" w:char="F0BE"/>
    </w:r>
    <w:r>
      <w:rPr>
        <w:rFonts w:hint="eastAsia" w:ascii="黑体" w:eastAsia="黑体"/>
        <w:sz w:val="21"/>
        <w:szCs w:val="21"/>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7F48D4">
    <w:pPr>
      <w:pStyle w:val="20"/>
      <w:pBdr>
        <w:bottom w:val="none" w:color="auto" w:sz="0" w:space="0"/>
      </w:pBdr>
      <w:wordWrap w:val="0"/>
      <w:jc w:val="right"/>
      <w:rPr>
        <w:sz w:val="84"/>
        <w:szCs w:val="84"/>
      </w:rPr>
    </w:pPr>
    <w:r>
      <w:rPr>
        <w:sz w:val="84"/>
        <w:szCs w:val="84"/>
      </w:rPr>
      <w:t xml:space="preserve">JJG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823945">
    <w:pPr>
      <w:pStyle w:val="20"/>
      <w:pBdr>
        <w:bottom w:val="single" w:color="auto" w:sz="4" w:space="1"/>
      </w:pBdr>
    </w:pPr>
    <w:r>
      <w:rPr>
        <w:rFonts w:hint="eastAsia" w:ascii="黑体" w:eastAsia="黑体"/>
        <w:sz w:val="21"/>
        <w:szCs w:val="21"/>
      </w:rPr>
      <w:t xml:space="preserve">JJG </w:t>
    </w:r>
    <w:r>
      <w:rPr>
        <w:rFonts w:ascii="黑体" w:eastAsia="黑体"/>
        <w:sz w:val="21"/>
        <w:szCs w:val="21"/>
      </w:rPr>
      <w:t>1148</w:t>
    </w:r>
    <w:r>
      <w:rPr>
        <w:rFonts w:hint="eastAsia" w:ascii="黑体" w:eastAsia="黑体"/>
        <w:sz w:val="21"/>
        <w:szCs w:val="21"/>
      </w:rPr>
      <w:t>-2022</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A8E64B">
    <w:pPr>
      <w:pStyle w:val="20"/>
    </w:pPr>
    <w:r>
      <w:rPr>
        <w:rFonts w:hint="eastAsia" w:ascii="黑体" w:eastAsia="黑体"/>
        <w:sz w:val="21"/>
        <w:szCs w:val="21"/>
      </w:rPr>
      <w:t>JJG 1</w:t>
    </w:r>
    <w:r>
      <w:rPr>
        <w:rFonts w:ascii="黑体" w:eastAsia="黑体"/>
        <w:sz w:val="21"/>
        <w:szCs w:val="21"/>
      </w:rPr>
      <w:t>148</w:t>
    </w:r>
    <w:r>
      <w:rPr>
        <w:rFonts w:hint="eastAsia" w:ascii="黑体" w:eastAsia="黑体"/>
        <w:sz w:val="21"/>
        <w:szCs w:val="21"/>
      </w:rPr>
      <w:sym w:font="Symbol" w:char="F0BE"/>
    </w:r>
    <w:r>
      <w:rPr>
        <w:rFonts w:hint="eastAsia" w:ascii="黑体" w:eastAsia="黑体"/>
        <w:sz w:val="21"/>
        <w:szCs w:val="21"/>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54A2871"/>
    <w:multiLevelType w:val="multilevel"/>
    <w:tmpl w:val="054A2871"/>
    <w:lvl w:ilvl="0" w:tentative="0">
      <w:start w:val="1"/>
      <w:numFmt w:val="decimal"/>
      <w:pStyle w:val="36"/>
      <w:lvlText w:val="A%1"/>
      <w:lvlJc w:val="left"/>
      <w:pPr>
        <w:tabs>
          <w:tab w:val="left" w:pos="4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
    <w:nsid w:val="1FC91163"/>
    <w:multiLevelType w:val="multilevel"/>
    <w:tmpl w:val="1FC91163"/>
    <w:lvl w:ilvl="0" w:tentative="0">
      <w:start w:val="1"/>
      <w:numFmt w:val="decimal"/>
      <w:pStyle w:val="54"/>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49"/>
      <w:suff w:val="nothing"/>
      <w:lvlText w:val="%1.%2　"/>
      <w:lvlJc w:val="left"/>
      <w:pPr>
        <w:ind w:left="0" w:firstLine="0"/>
      </w:pPr>
      <w:rPr>
        <w:rFonts w:hint="eastAsia" w:ascii="黑体" w:hAnsi="Times New Roman" w:eastAsia="黑体" w:cs="Times New Roman"/>
        <w:b w:val="0"/>
        <w:bCs w:val="0"/>
        <w:i w:val="0"/>
        <w:iCs w:val="0"/>
        <w:caps w:val="0"/>
        <w:strike w:val="0"/>
        <w:dstrike w:val="0"/>
        <w:spacing w:val="0"/>
        <w:kern w:val="0"/>
        <w:position w:val="0"/>
        <w:sz w:val="21"/>
        <w:szCs w:val="21"/>
        <w:u w:val="none"/>
      </w:rPr>
    </w:lvl>
    <w:lvl w:ilvl="2" w:tentative="0">
      <w:start w:val="1"/>
      <w:numFmt w:val="decimal"/>
      <w:pStyle w:val="48"/>
      <w:suff w:val="nothing"/>
      <w:lvlText w:val="%1.%2.%3　"/>
      <w:lvlJc w:val="left"/>
      <w:pPr>
        <w:ind w:left="360" w:firstLine="0"/>
      </w:pPr>
      <w:rPr>
        <w:rFonts w:hint="eastAsia" w:ascii="黑体" w:hAnsi="Times New Roman" w:eastAsia="黑体"/>
        <w:b w:val="0"/>
        <w:i w:val="0"/>
        <w:sz w:val="21"/>
      </w:rPr>
    </w:lvl>
    <w:lvl w:ilvl="3" w:tentative="0">
      <w:start w:val="1"/>
      <w:numFmt w:val="decimal"/>
      <w:pStyle w:val="47"/>
      <w:suff w:val="nothing"/>
      <w:lvlText w:val="%1.%2.%3.%4　"/>
      <w:lvlJc w:val="left"/>
      <w:pPr>
        <w:ind w:left="1785" w:hanging="1785"/>
      </w:pPr>
      <w:rPr>
        <w:rFonts w:hint="eastAsia" w:ascii="黑体" w:hAnsi="Times New Roman" w:eastAsia="黑体"/>
        <w:b w:val="0"/>
        <w:i w:val="0"/>
        <w:sz w:val="21"/>
      </w:rPr>
    </w:lvl>
    <w:lvl w:ilvl="4" w:tentative="0">
      <w:start w:val="1"/>
      <w:numFmt w:val="decimal"/>
      <w:pStyle w:val="50"/>
      <w:suff w:val="nothing"/>
      <w:lvlText w:val="%1.%2.%3.%4.%5　"/>
      <w:lvlJc w:val="left"/>
      <w:pPr>
        <w:ind w:left="0" w:firstLine="0"/>
      </w:pPr>
      <w:rPr>
        <w:rFonts w:hint="eastAsia" w:ascii="黑体" w:hAnsi="Times New Roman" w:eastAsia="黑体"/>
        <w:b w:val="0"/>
        <w:i w:val="0"/>
        <w:sz w:val="21"/>
      </w:rPr>
    </w:lvl>
    <w:lvl w:ilvl="5" w:tentative="0">
      <w:start w:val="1"/>
      <w:numFmt w:val="decimal"/>
      <w:pStyle w:val="53"/>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
    <w:nsid w:val="27FF2E01"/>
    <w:multiLevelType w:val="multilevel"/>
    <w:tmpl w:val="27FF2E01"/>
    <w:lvl w:ilvl="0" w:tentative="0">
      <w:start w:val="1"/>
      <w:numFmt w:val="decimal"/>
      <w:pStyle w:val="2"/>
      <w:lvlText w:val="%1"/>
      <w:lvlJc w:val="left"/>
      <w:pPr>
        <w:tabs>
          <w:tab w:val="left" w:pos="709"/>
        </w:tabs>
        <w:ind w:left="709" w:hanging="425"/>
      </w:pPr>
      <w:rPr>
        <w:rFonts w:hint="default" w:ascii="Times New Roman" w:hAnsi="Times New Roman" w:cs="Times New Roman"/>
      </w:rPr>
    </w:lvl>
    <w:lvl w:ilvl="1" w:tentative="0">
      <w:start w:val="1"/>
      <w:numFmt w:val="decimal"/>
      <w:pStyle w:val="3"/>
      <w:lvlText w:val="%1.%2"/>
      <w:lvlJc w:val="left"/>
      <w:pPr>
        <w:tabs>
          <w:tab w:val="left" w:pos="567"/>
        </w:tabs>
        <w:ind w:left="567" w:hanging="567"/>
      </w:pPr>
      <w:rPr>
        <w:rFonts w:hint="eastAsia" w:ascii="宋体" w:hAnsi="宋体" w:eastAsia="宋体" w:cs="Times New Roman"/>
        <w:b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2" w:tentative="0">
      <w:start w:val="1"/>
      <w:numFmt w:val="decimal"/>
      <w:pStyle w:val="35"/>
      <w:lvlText w:val="%1.%2.%3"/>
      <w:lvlJc w:val="left"/>
      <w:pPr>
        <w:tabs>
          <w:tab w:val="left" w:pos="709"/>
        </w:tabs>
        <w:ind w:left="709" w:hanging="709"/>
      </w:pPr>
      <w:rPr>
        <w:rFonts w:hint="eastAsia" w:ascii="宋体" w:hAnsi="宋体" w:eastAsia="宋体" w:cs="Times New Roman"/>
        <w:b w:val="0"/>
        <w:bCs w:val="0"/>
        <w:i w:val="0"/>
        <w:iCs w:val="0"/>
        <w:caps w:val="0"/>
        <w:smallCaps w:val="0"/>
        <w:strike w:val="0"/>
        <w:dstrike w:val="0"/>
        <w:vanish w:val="0"/>
        <w:color w:val="000000"/>
        <w:spacing w:val="0"/>
        <w:position w:val="0"/>
        <w:sz w:val="24"/>
        <w:szCs w:val="24"/>
        <w:u w:val="none"/>
        <w:vertAlign w:val="baseline"/>
        <w14:shadow w14:blurRad="0" w14:dist="0" w14:dir="0" w14:sx="0" w14:sy="0" w14:kx="0" w14:ky="0" w14:algn="none">
          <w14:srgbClr w14:val="000000"/>
        </w14:shadow>
      </w:rPr>
    </w:lvl>
    <w:lvl w:ilvl="3" w:tentative="0">
      <w:start w:val="1"/>
      <w:numFmt w:val="decimal"/>
      <w:pStyle w:val="5"/>
      <w:lvlText w:val="%1.%2.%3.%4"/>
      <w:lvlJc w:val="left"/>
      <w:pPr>
        <w:tabs>
          <w:tab w:val="left" w:pos="851"/>
        </w:tabs>
        <w:ind w:left="851" w:hanging="851"/>
      </w:pPr>
      <w:rPr>
        <w:rFonts w:hint="default" w:ascii="宋体" w:hAnsi="宋体" w:eastAsia="宋体" w:cs="Arial"/>
        <w:b w:val="0"/>
        <w:sz w:val="24"/>
        <w:szCs w:val="24"/>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3">
    <w:nsid w:val="646260FA"/>
    <w:multiLevelType w:val="multilevel"/>
    <w:tmpl w:val="646260FA"/>
    <w:lvl w:ilvl="0" w:tentative="0">
      <w:start w:val="1"/>
      <w:numFmt w:val="decimal"/>
      <w:pStyle w:val="45"/>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4">
    <w:nsid w:val="69024B8D"/>
    <w:multiLevelType w:val="multilevel"/>
    <w:tmpl w:val="69024B8D"/>
    <w:lvl w:ilvl="0" w:tentative="0">
      <w:start w:val="1"/>
      <w:numFmt w:val="decimal"/>
      <w:pStyle w:val="37"/>
      <w:lvlText w:val="A1.%1"/>
      <w:lvlJc w:val="left"/>
      <w:pPr>
        <w:tabs>
          <w:tab w:val="left" w:pos="4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2"/>
  </w:num>
  <w:num w:numId="2">
    <w:abstractNumId w:val="0"/>
  </w:num>
  <w:num w:numId="3">
    <w:abstractNumId w:val="4"/>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doNotDisplayPageBoundaries w:val="1"/>
  <w:bordersDoNotSurroundHeader w:val="1"/>
  <w:bordersDoNotSurroundFooter w:val="1"/>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EwNTM5NzYwMDRjMzkwZTVkZjY2ODkwMGIxNGU0OTUifQ=="/>
  </w:docVars>
  <w:rsids>
    <w:rsidRoot w:val="003E57DC"/>
    <w:rsid w:val="00001D02"/>
    <w:rsid w:val="00001D29"/>
    <w:rsid w:val="0000286B"/>
    <w:rsid w:val="00002941"/>
    <w:rsid w:val="00002C5B"/>
    <w:rsid w:val="00002EE6"/>
    <w:rsid w:val="00005BA8"/>
    <w:rsid w:val="00005D9D"/>
    <w:rsid w:val="0001091D"/>
    <w:rsid w:val="0001172D"/>
    <w:rsid w:val="00014DDE"/>
    <w:rsid w:val="00015620"/>
    <w:rsid w:val="00016B52"/>
    <w:rsid w:val="00016F13"/>
    <w:rsid w:val="0002012D"/>
    <w:rsid w:val="000205D8"/>
    <w:rsid w:val="00021163"/>
    <w:rsid w:val="00022C00"/>
    <w:rsid w:val="00022D1B"/>
    <w:rsid w:val="000233D9"/>
    <w:rsid w:val="0002424B"/>
    <w:rsid w:val="00024667"/>
    <w:rsid w:val="00024AF0"/>
    <w:rsid w:val="00025F5C"/>
    <w:rsid w:val="00026624"/>
    <w:rsid w:val="00026B77"/>
    <w:rsid w:val="000317A6"/>
    <w:rsid w:val="0003256A"/>
    <w:rsid w:val="00033F3A"/>
    <w:rsid w:val="0003443F"/>
    <w:rsid w:val="00036322"/>
    <w:rsid w:val="00037659"/>
    <w:rsid w:val="000378E9"/>
    <w:rsid w:val="00037B78"/>
    <w:rsid w:val="00040099"/>
    <w:rsid w:val="00040AC9"/>
    <w:rsid w:val="00042C82"/>
    <w:rsid w:val="0004375F"/>
    <w:rsid w:val="000444B7"/>
    <w:rsid w:val="000446E1"/>
    <w:rsid w:val="00045079"/>
    <w:rsid w:val="00045CC8"/>
    <w:rsid w:val="00046E57"/>
    <w:rsid w:val="00046FA6"/>
    <w:rsid w:val="00047686"/>
    <w:rsid w:val="00047C94"/>
    <w:rsid w:val="00047CA8"/>
    <w:rsid w:val="000506B8"/>
    <w:rsid w:val="00050756"/>
    <w:rsid w:val="000529D7"/>
    <w:rsid w:val="00053387"/>
    <w:rsid w:val="00053459"/>
    <w:rsid w:val="00053AD4"/>
    <w:rsid w:val="00055556"/>
    <w:rsid w:val="0006051D"/>
    <w:rsid w:val="000618D2"/>
    <w:rsid w:val="00061FA3"/>
    <w:rsid w:val="000634CE"/>
    <w:rsid w:val="00063DC3"/>
    <w:rsid w:val="00064A72"/>
    <w:rsid w:val="00065C2F"/>
    <w:rsid w:val="00065EE4"/>
    <w:rsid w:val="00066BA2"/>
    <w:rsid w:val="00066C59"/>
    <w:rsid w:val="00066EB0"/>
    <w:rsid w:val="00067D54"/>
    <w:rsid w:val="00072B73"/>
    <w:rsid w:val="00072C96"/>
    <w:rsid w:val="00072D48"/>
    <w:rsid w:val="00073359"/>
    <w:rsid w:val="0007353C"/>
    <w:rsid w:val="00073DDE"/>
    <w:rsid w:val="00074AB8"/>
    <w:rsid w:val="00075848"/>
    <w:rsid w:val="00077656"/>
    <w:rsid w:val="00077CAF"/>
    <w:rsid w:val="00080089"/>
    <w:rsid w:val="000801B7"/>
    <w:rsid w:val="00080E6B"/>
    <w:rsid w:val="00080EC4"/>
    <w:rsid w:val="0008215F"/>
    <w:rsid w:val="00083670"/>
    <w:rsid w:val="0008427A"/>
    <w:rsid w:val="000857C2"/>
    <w:rsid w:val="00085F40"/>
    <w:rsid w:val="0008685A"/>
    <w:rsid w:val="00087FB5"/>
    <w:rsid w:val="00090BB6"/>
    <w:rsid w:val="00091824"/>
    <w:rsid w:val="0009230B"/>
    <w:rsid w:val="0009237E"/>
    <w:rsid w:val="00093D7E"/>
    <w:rsid w:val="0009412D"/>
    <w:rsid w:val="00095FED"/>
    <w:rsid w:val="0009664D"/>
    <w:rsid w:val="000A0317"/>
    <w:rsid w:val="000A0773"/>
    <w:rsid w:val="000A0815"/>
    <w:rsid w:val="000A084F"/>
    <w:rsid w:val="000A136E"/>
    <w:rsid w:val="000A3109"/>
    <w:rsid w:val="000A3DFB"/>
    <w:rsid w:val="000A6F8D"/>
    <w:rsid w:val="000B009F"/>
    <w:rsid w:val="000B0193"/>
    <w:rsid w:val="000B0A22"/>
    <w:rsid w:val="000B1491"/>
    <w:rsid w:val="000B192D"/>
    <w:rsid w:val="000B2DF5"/>
    <w:rsid w:val="000B5178"/>
    <w:rsid w:val="000B5378"/>
    <w:rsid w:val="000B5F96"/>
    <w:rsid w:val="000B6F92"/>
    <w:rsid w:val="000C0BA5"/>
    <w:rsid w:val="000C0BF1"/>
    <w:rsid w:val="000C1305"/>
    <w:rsid w:val="000C1454"/>
    <w:rsid w:val="000C1654"/>
    <w:rsid w:val="000C322E"/>
    <w:rsid w:val="000C332D"/>
    <w:rsid w:val="000C3685"/>
    <w:rsid w:val="000C462B"/>
    <w:rsid w:val="000C56C0"/>
    <w:rsid w:val="000C5954"/>
    <w:rsid w:val="000D1893"/>
    <w:rsid w:val="000D28F4"/>
    <w:rsid w:val="000D38E3"/>
    <w:rsid w:val="000D3C2C"/>
    <w:rsid w:val="000D5D01"/>
    <w:rsid w:val="000D6188"/>
    <w:rsid w:val="000E01C0"/>
    <w:rsid w:val="000E14B5"/>
    <w:rsid w:val="000E1A4A"/>
    <w:rsid w:val="000E1C71"/>
    <w:rsid w:val="000E2A96"/>
    <w:rsid w:val="000E41BB"/>
    <w:rsid w:val="000E430F"/>
    <w:rsid w:val="000E45BE"/>
    <w:rsid w:val="000E6109"/>
    <w:rsid w:val="000E63CE"/>
    <w:rsid w:val="000E657B"/>
    <w:rsid w:val="000E6BA9"/>
    <w:rsid w:val="000E7528"/>
    <w:rsid w:val="000F0556"/>
    <w:rsid w:val="000F1379"/>
    <w:rsid w:val="000F23E6"/>
    <w:rsid w:val="000F2911"/>
    <w:rsid w:val="000F3496"/>
    <w:rsid w:val="00100B06"/>
    <w:rsid w:val="00100EC6"/>
    <w:rsid w:val="00100ED2"/>
    <w:rsid w:val="00102A5E"/>
    <w:rsid w:val="00102CBD"/>
    <w:rsid w:val="001041B2"/>
    <w:rsid w:val="00104630"/>
    <w:rsid w:val="00104D90"/>
    <w:rsid w:val="0011502B"/>
    <w:rsid w:val="00116369"/>
    <w:rsid w:val="00116A13"/>
    <w:rsid w:val="00117298"/>
    <w:rsid w:val="001205BB"/>
    <w:rsid w:val="00121815"/>
    <w:rsid w:val="00123423"/>
    <w:rsid w:val="00123626"/>
    <w:rsid w:val="00123805"/>
    <w:rsid w:val="00124201"/>
    <w:rsid w:val="0012424F"/>
    <w:rsid w:val="00124437"/>
    <w:rsid w:val="00126789"/>
    <w:rsid w:val="00130D4D"/>
    <w:rsid w:val="00132687"/>
    <w:rsid w:val="00133A98"/>
    <w:rsid w:val="0013514E"/>
    <w:rsid w:val="00135D72"/>
    <w:rsid w:val="001372C6"/>
    <w:rsid w:val="001378A0"/>
    <w:rsid w:val="00137DDB"/>
    <w:rsid w:val="001400E0"/>
    <w:rsid w:val="00140187"/>
    <w:rsid w:val="0014150C"/>
    <w:rsid w:val="00142D2D"/>
    <w:rsid w:val="0014422E"/>
    <w:rsid w:val="001467FE"/>
    <w:rsid w:val="00146ABD"/>
    <w:rsid w:val="001477D5"/>
    <w:rsid w:val="00151069"/>
    <w:rsid w:val="00151119"/>
    <w:rsid w:val="001514D1"/>
    <w:rsid w:val="00152813"/>
    <w:rsid w:val="00152D4D"/>
    <w:rsid w:val="00152E87"/>
    <w:rsid w:val="00153660"/>
    <w:rsid w:val="00156D9C"/>
    <w:rsid w:val="001572CF"/>
    <w:rsid w:val="00157FAA"/>
    <w:rsid w:val="00161224"/>
    <w:rsid w:val="00163D90"/>
    <w:rsid w:val="001644A0"/>
    <w:rsid w:val="00164C13"/>
    <w:rsid w:val="00166510"/>
    <w:rsid w:val="00173051"/>
    <w:rsid w:val="00174539"/>
    <w:rsid w:val="00174875"/>
    <w:rsid w:val="00174CE5"/>
    <w:rsid w:val="00175CCD"/>
    <w:rsid w:val="00176A68"/>
    <w:rsid w:val="0017751E"/>
    <w:rsid w:val="00180856"/>
    <w:rsid w:val="00180DC8"/>
    <w:rsid w:val="001810DE"/>
    <w:rsid w:val="001817AE"/>
    <w:rsid w:val="001817D4"/>
    <w:rsid w:val="00182FC3"/>
    <w:rsid w:val="00183047"/>
    <w:rsid w:val="0018337E"/>
    <w:rsid w:val="00184827"/>
    <w:rsid w:val="00184829"/>
    <w:rsid w:val="00184F5F"/>
    <w:rsid w:val="001851C6"/>
    <w:rsid w:val="00186D63"/>
    <w:rsid w:val="00186F40"/>
    <w:rsid w:val="0018776B"/>
    <w:rsid w:val="00191351"/>
    <w:rsid w:val="00191D46"/>
    <w:rsid w:val="00194145"/>
    <w:rsid w:val="00196BF2"/>
    <w:rsid w:val="00196ECD"/>
    <w:rsid w:val="001972F6"/>
    <w:rsid w:val="00197FB6"/>
    <w:rsid w:val="001A1815"/>
    <w:rsid w:val="001A3FF9"/>
    <w:rsid w:val="001A4954"/>
    <w:rsid w:val="001A496E"/>
    <w:rsid w:val="001A551C"/>
    <w:rsid w:val="001A63CF"/>
    <w:rsid w:val="001A665A"/>
    <w:rsid w:val="001A6B71"/>
    <w:rsid w:val="001A7771"/>
    <w:rsid w:val="001B01F3"/>
    <w:rsid w:val="001B13F5"/>
    <w:rsid w:val="001B2528"/>
    <w:rsid w:val="001B379D"/>
    <w:rsid w:val="001B3E39"/>
    <w:rsid w:val="001B5464"/>
    <w:rsid w:val="001B587A"/>
    <w:rsid w:val="001B68B3"/>
    <w:rsid w:val="001B6EB5"/>
    <w:rsid w:val="001B764A"/>
    <w:rsid w:val="001C11B0"/>
    <w:rsid w:val="001C2246"/>
    <w:rsid w:val="001C2E9F"/>
    <w:rsid w:val="001C72E9"/>
    <w:rsid w:val="001C7D69"/>
    <w:rsid w:val="001D0510"/>
    <w:rsid w:val="001D1DDF"/>
    <w:rsid w:val="001D25F1"/>
    <w:rsid w:val="001D4F59"/>
    <w:rsid w:val="001E1AEA"/>
    <w:rsid w:val="001E3FBA"/>
    <w:rsid w:val="001E42B4"/>
    <w:rsid w:val="001E4900"/>
    <w:rsid w:val="001E507F"/>
    <w:rsid w:val="001E5A3C"/>
    <w:rsid w:val="001E5B1A"/>
    <w:rsid w:val="001E6307"/>
    <w:rsid w:val="001E7DAD"/>
    <w:rsid w:val="001F098A"/>
    <w:rsid w:val="001F3041"/>
    <w:rsid w:val="001F3F0E"/>
    <w:rsid w:val="001F5C10"/>
    <w:rsid w:val="001F636F"/>
    <w:rsid w:val="001F6A4F"/>
    <w:rsid w:val="001F75CE"/>
    <w:rsid w:val="00200B80"/>
    <w:rsid w:val="002010B6"/>
    <w:rsid w:val="00202255"/>
    <w:rsid w:val="002054D1"/>
    <w:rsid w:val="002054D2"/>
    <w:rsid w:val="0020556B"/>
    <w:rsid w:val="002065DB"/>
    <w:rsid w:val="0020715A"/>
    <w:rsid w:val="00207B44"/>
    <w:rsid w:val="002101C7"/>
    <w:rsid w:val="00210CEB"/>
    <w:rsid w:val="002119FE"/>
    <w:rsid w:val="002129C8"/>
    <w:rsid w:val="0021335D"/>
    <w:rsid w:val="0021370C"/>
    <w:rsid w:val="00214312"/>
    <w:rsid w:val="0021548E"/>
    <w:rsid w:val="002157E3"/>
    <w:rsid w:val="002162D8"/>
    <w:rsid w:val="00221E24"/>
    <w:rsid w:val="0022381B"/>
    <w:rsid w:val="002240C7"/>
    <w:rsid w:val="0022525E"/>
    <w:rsid w:val="00225408"/>
    <w:rsid w:val="00227656"/>
    <w:rsid w:val="00227A3E"/>
    <w:rsid w:val="002306E6"/>
    <w:rsid w:val="00232C9A"/>
    <w:rsid w:val="0023669B"/>
    <w:rsid w:val="00237B40"/>
    <w:rsid w:val="00237D71"/>
    <w:rsid w:val="002409DC"/>
    <w:rsid w:val="00243BD0"/>
    <w:rsid w:val="00243EC0"/>
    <w:rsid w:val="002460B8"/>
    <w:rsid w:val="0024749F"/>
    <w:rsid w:val="0025044E"/>
    <w:rsid w:val="00250525"/>
    <w:rsid w:val="0025093A"/>
    <w:rsid w:val="00250CB1"/>
    <w:rsid w:val="0025237E"/>
    <w:rsid w:val="002524B5"/>
    <w:rsid w:val="002525B9"/>
    <w:rsid w:val="002528A7"/>
    <w:rsid w:val="00252902"/>
    <w:rsid w:val="00253500"/>
    <w:rsid w:val="00254401"/>
    <w:rsid w:val="002559F6"/>
    <w:rsid w:val="00255F92"/>
    <w:rsid w:val="002564A7"/>
    <w:rsid w:val="00257A0F"/>
    <w:rsid w:val="00260D04"/>
    <w:rsid w:val="00261017"/>
    <w:rsid w:val="002633A1"/>
    <w:rsid w:val="002640F6"/>
    <w:rsid w:val="00265843"/>
    <w:rsid w:val="0026795E"/>
    <w:rsid w:val="00270714"/>
    <w:rsid w:val="00270B62"/>
    <w:rsid w:val="00273C4B"/>
    <w:rsid w:val="00275871"/>
    <w:rsid w:val="00277854"/>
    <w:rsid w:val="00282C18"/>
    <w:rsid w:val="002830BE"/>
    <w:rsid w:val="002830D6"/>
    <w:rsid w:val="00283F35"/>
    <w:rsid w:val="0028520E"/>
    <w:rsid w:val="00286A92"/>
    <w:rsid w:val="00286F39"/>
    <w:rsid w:val="0028768B"/>
    <w:rsid w:val="00287714"/>
    <w:rsid w:val="002908E4"/>
    <w:rsid w:val="00290A81"/>
    <w:rsid w:val="00291089"/>
    <w:rsid w:val="00291934"/>
    <w:rsid w:val="00292C96"/>
    <w:rsid w:val="0029320A"/>
    <w:rsid w:val="00293ACB"/>
    <w:rsid w:val="00295CF2"/>
    <w:rsid w:val="00295F4A"/>
    <w:rsid w:val="00297E2B"/>
    <w:rsid w:val="002A2694"/>
    <w:rsid w:val="002A2D29"/>
    <w:rsid w:val="002A309C"/>
    <w:rsid w:val="002A41B1"/>
    <w:rsid w:val="002A4475"/>
    <w:rsid w:val="002A6F27"/>
    <w:rsid w:val="002A7DE4"/>
    <w:rsid w:val="002B324F"/>
    <w:rsid w:val="002B4303"/>
    <w:rsid w:val="002B7D92"/>
    <w:rsid w:val="002B7E43"/>
    <w:rsid w:val="002C131A"/>
    <w:rsid w:val="002C17E5"/>
    <w:rsid w:val="002C2850"/>
    <w:rsid w:val="002C298F"/>
    <w:rsid w:val="002C33FC"/>
    <w:rsid w:val="002C44E0"/>
    <w:rsid w:val="002C4A90"/>
    <w:rsid w:val="002C659A"/>
    <w:rsid w:val="002C6C7B"/>
    <w:rsid w:val="002C73B2"/>
    <w:rsid w:val="002C740E"/>
    <w:rsid w:val="002C7A06"/>
    <w:rsid w:val="002C7B6C"/>
    <w:rsid w:val="002D0D48"/>
    <w:rsid w:val="002D11A7"/>
    <w:rsid w:val="002D39E0"/>
    <w:rsid w:val="002D3E8B"/>
    <w:rsid w:val="002D45F4"/>
    <w:rsid w:val="002D48B9"/>
    <w:rsid w:val="002D51E6"/>
    <w:rsid w:val="002D6517"/>
    <w:rsid w:val="002D6DC9"/>
    <w:rsid w:val="002D6EC7"/>
    <w:rsid w:val="002D7182"/>
    <w:rsid w:val="002D7466"/>
    <w:rsid w:val="002D7A27"/>
    <w:rsid w:val="002E1529"/>
    <w:rsid w:val="002E1B25"/>
    <w:rsid w:val="002E4793"/>
    <w:rsid w:val="002E5CB1"/>
    <w:rsid w:val="002E7205"/>
    <w:rsid w:val="002F2566"/>
    <w:rsid w:val="002F4C1E"/>
    <w:rsid w:val="002F5D49"/>
    <w:rsid w:val="002F6E57"/>
    <w:rsid w:val="002F79AC"/>
    <w:rsid w:val="003003BB"/>
    <w:rsid w:val="00301CD4"/>
    <w:rsid w:val="00302FFE"/>
    <w:rsid w:val="003031AD"/>
    <w:rsid w:val="00303F68"/>
    <w:rsid w:val="00304CD8"/>
    <w:rsid w:val="003068B5"/>
    <w:rsid w:val="00307197"/>
    <w:rsid w:val="00307406"/>
    <w:rsid w:val="00310C22"/>
    <w:rsid w:val="00311FBE"/>
    <w:rsid w:val="003143DE"/>
    <w:rsid w:val="00314B15"/>
    <w:rsid w:val="00315966"/>
    <w:rsid w:val="00316195"/>
    <w:rsid w:val="003170A0"/>
    <w:rsid w:val="003209CC"/>
    <w:rsid w:val="0032126A"/>
    <w:rsid w:val="00323548"/>
    <w:rsid w:val="00323962"/>
    <w:rsid w:val="003247B3"/>
    <w:rsid w:val="003248C9"/>
    <w:rsid w:val="003253F8"/>
    <w:rsid w:val="003258F8"/>
    <w:rsid w:val="00325AE0"/>
    <w:rsid w:val="00325DE0"/>
    <w:rsid w:val="003263DE"/>
    <w:rsid w:val="00326629"/>
    <w:rsid w:val="00326920"/>
    <w:rsid w:val="00326E16"/>
    <w:rsid w:val="00327B34"/>
    <w:rsid w:val="00331543"/>
    <w:rsid w:val="00331662"/>
    <w:rsid w:val="00332746"/>
    <w:rsid w:val="00332E2E"/>
    <w:rsid w:val="00332EAB"/>
    <w:rsid w:val="00334A28"/>
    <w:rsid w:val="00335348"/>
    <w:rsid w:val="00335849"/>
    <w:rsid w:val="00337248"/>
    <w:rsid w:val="003410B6"/>
    <w:rsid w:val="00341F90"/>
    <w:rsid w:val="003430B7"/>
    <w:rsid w:val="003432B8"/>
    <w:rsid w:val="0035253E"/>
    <w:rsid w:val="00354030"/>
    <w:rsid w:val="00354619"/>
    <w:rsid w:val="00354CD5"/>
    <w:rsid w:val="00354F64"/>
    <w:rsid w:val="00354FC6"/>
    <w:rsid w:val="00355DA4"/>
    <w:rsid w:val="0035782B"/>
    <w:rsid w:val="00361A96"/>
    <w:rsid w:val="0036211D"/>
    <w:rsid w:val="003637C0"/>
    <w:rsid w:val="00363808"/>
    <w:rsid w:val="00363BFF"/>
    <w:rsid w:val="00363D31"/>
    <w:rsid w:val="00363E46"/>
    <w:rsid w:val="0036568C"/>
    <w:rsid w:val="00365B1B"/>
    <w:rsid w:val="003668E2"/>
    <w:rsid w:val="00367174"/>
    <w:rsid w:val="00373085"/>
    <w:rsid w:val="003730CD"/>
    <w:rsid w:val="00373832"/>
    <w:rsid w:val="00373B38"/>
    <w:rsid w:val="00374770"/>
    <w:rsid w:val="00374E4D"/>
    <w:rsid w:val="003751FB"/>
    <w:rsid w:val="003765C8"/>
    <w:rsid w:val="003770C1"/>
    <w:rsid w:val="003778D7"/>
    <w:rsid w:val="00377D11"/>
    <w:rsid w:val="00380BF4"/>
    <w:rsid w:val="00382369"/>
    <w:rsid w:val="00383607"/>
    <w:rsid w:val="003845D8"/>
    <w:rsid w:val="00384C3C"/>
    <w:rsid w:val="00387795"/>
    <w:rsid w:val="00387BFC"/>
    <w:rsid w:val="00390AAE"/>
    <w:rsid w:val="00391C24"/>
    <w:rsid w:val="00392281"/>
    <w:rsid w:val="0039308F"/>
    <w:rsid w:val="00394189"/>
    <w:rsid w:val="00394671"/>
    <w:rsid w:val="00397102"/>
    <w:rsid w:val="003972AC"/>
    <w:rsid w:val="00397E63"/>
    <w:rsid w:val="003A088B"/>
    <w:rsid w:val="003A08D5"/>
    <w:rsid w:val="003A1EE5"/>
    <w:rsid w:val="003A2450"/>
    <w:rsid w:val="003A33E9"/>
    <w:rsid w:val="003A4559"/>
    <w:rsid w:val="003A4ED4"/>
    <w:rsid w:val="003A71A5"/>
    <w:rsid w:val="003A75C5"/>
    <w:rsid w:val="003B0835"/>
    <w:rsid w:val="003B265C"/>
    <w:rsid w:val="003B3326"/>
    <w:rsid w:val="003B5007"/>
    <w:rsid w:val="003B5084"/>
    <w:rsid w:val="003B5AC3"/>
    <w:rsid w:val="003C0311"/>
    <w:rsid w:val="003C0F44"/>
    <w:rsid w:val="003C1021"/>
    <w:rsid w:val="003C3329"/>
    <w:rsid w:val="003C399A"/>
    <w:rsid w:val="003C4007"/>
    <w:rsid w:val="003C56B1"/>
    <w:rsid w:val="003C5D1F"/>
    <w:rsid w:val="003C6C82"/>
    <w:rsid w:val="003D2EFC"/>
    <w:rsid w:val="003D5056"/>
    <w:rsid w:val="003D5480"/>
    <w:rsid w:val="003D5CCF"/>
    <w:rsid w:val="003D5F0B"/>
    <w:rsid w:val="003D6CE6"/>
    <w:rsid w:val="003D6ED0"/>
    <w:rsid w:val="003D7B46"/>
    <w:rsid w:val="003D7BFF"/>
    <w:rsid w:val="003E06C9"/>
    <w:rsid w:val="003E06E9"/>
    <w:rsid w:val="003E108E"/>
    <w:rsid w:val="003E1A56"/>
    <w:rsid w:val="003E1D00"/>
    <w:rsid w:val="003E2A98"/>
    <w:rsid w:val="003E40C5"/>
    <w:rsid w:val="003E4413"/>
    <w:rsid w:val="003E50C6"/>
    <w:rsid w:val="003E57DC"/>
    <w:rsid w:val="003E67FA"/>
    <w:rsid w:val="003E6E4E"/>
    <w:rsid w:val="003F0415"/>
    <w:rsid w:val="003F11CD"/>
    <w:rsid w:val="003F15A4"/>
    <w:rsid w:val="003F2064"/>
    <w:rsid w:val="003F2B51"/>
    <w:rsid w:val="003F3F29"/>
    <w:rsid w:val="003F4472"/>
    <w:rsid w:val="003F453B"/>
    <w:rsid w:val="003F480C"/>
    <w:rsid w:val="003F541C"/>
    <w:rsid w:val="003F590A"/>
    <w:rsid w:val="003F6307"/>
    <w:rsid w:val="003F63BB"/>
    <w:rsid w:val="003F68E3"/>
    <w:rsid w:val="003F7893"/>
    <w:rsid w:val="003F7EA6"/>
    <w:rsid w:val="0040178D"/>
    <w:rsid w:val="00401E2C"/>
    <w:rsid w:val="00402194"/>
    <w:rsid w:val="00403315"/>
    <w:rsid w:val="00405788"/>
    <w:rsid w:val="00407660"/>
    <w:rsid w:val="004103A2"/>
    <w:rsid w:val="0041169F"/>
    <w:rsid w:val="00411C63"/>
    <w:rsid w:val="00411D44"/>
    <w:rsid w:val="004126E1"/>
    <w:rsid w:val="0041275B"/>
    <w:rsid w:val="00413AE3"/>
    <w:rsid w:val="00413D84"/>
    <w:rsid w:val="00415D28"/>
    <w:rsid w:val="00416268"/>
    <w:rsid w:val="0041737D"/>
    <w:rsid w:val="004207E4"/>
    <w:rsid w:val="00424072"/>
    <w:rsid w:val="00424210"/>
    <w:rsid w:val="00425A9F"/>
    <w:rsid w:val="00425E8B"/>
    <w:rsid w:val="00427C2A"/>
    <w:rsid w:val="004302EA"/>
    <w:rsid w:val="0043054B"/>
    <w:rsid w:val="0043124A"/>
    <w:rsid w:val="00433539"/>
    <w:rsid w:val="00434E68"/>
    <w:rsid w:val="0043731C"/>
    <w:rsid w:val="004402BB"/>
    <w:rsid w:val="00441733"/>
    <w:rsid w:val="00441943"/>
    <w:rsid w:val="00441FB3"/>
    <w:rsid w:val="0044237F"/>
    <w:rsid w:val="004435E2"/>
    <w:rsid w:val="00445BF7"/>
    <w:rsid w:val="00445CF5"/>
    <w:rsid w:val="00450303"/>
    <w:rsid w:val="00452A9C"/>
    <w:rsid w:val="0045332B"/>
    <w:rsid w:val="00454369"/>
    <w:rsid w:val="00454902"/>
    <w:rsid w:val="00454A0C"/>
    <w:rsid w:val="00454D64"/>
    <w:rsid w:val="00455F23"/>
    <w:rsid w:val="004562B0"/>
    <w:rsid w:val="00457620"/>
    <w:rsid w:val="0046022E"/>
    <w:rsid w:val="00460845"/>
    <w:rsid w:val="00460E77"/>
    <w:rsid w:val="004630EE"/>
    <w:rsid w:val="00463FB6"/>
    <w:rsid w:val="00466AAE"/>
    <w:rsid w:val="004675BB"/>
    <w:rsid w:val="00470539"/>
    <w:rsid w:val="004714F0"/>
    <w:rsid w:val="00471742"/>
    <w:rsid w:val="00472549"/>
    <w:rsid w:val="00472697"/>
    <w:rsid w:val="00472B85"/>
    <w:rsid w:val="00473AD9"/>
    <w:rsid w:val="00473E92"/>
    <w:rsid w:val="00473ED7"/>
    <w:rsid w:val="00475CB5"/>
    <w:rsid w:val="00475F88"/>
    <w:rsid w:val="00480384"/>
    <w:rsid w:val="00480859"/>
    <w:rsid w:val="00480D39"/>
    <w:rsid w:val="00480D99"/>
    <w:rsid w:val="0048136F"/>
    <w:rsid w:val="00481EFB"/>
    <w:rsid w:val="004829CD"/>
    <w:rsid w:val="0048420E"/>
    <w:rsid w:val="004854A5"/>
    <w:rsid w:val="00486B4B"/>
    <w:rsid w:val="0048779C"/>
    <w:rsid w:val="00487B3C"/>
    <w:rsid w:val="00487D35"/>
    <w:rsid w:val="004905BB"/>
    <w:rsid w:val="004909CF"/>
    <w:rsid w:val="00490A70"/>
    <w:rsid w:val="00491711"/>
    <w:rsid w:val="00491C23"/>
    <w:rsid w:val="004923A0"/>
    <w:rsid w:val="00492787"/>
    <w:rsid w:val="00492C77"/>
    <w:rsid w:val="004941D8"/>
    <w:rsid w:val="00494D88"/>
    <w:rsid w:val="00497C36"/>
    <w:rsid w:val="004A01F5"/>
    <w:rsid w:val="004A0467"/>
    <w:rsid w:val="004A1533"/>
    <w:rsid w:val="004A215D"/>
    <w:rsid w:val="004A2218"/>
    <w:rsid w:val="004A2A8B"/>
    <w:rsid w:val="004A3C0A"/>
    <w:rsid w:val="004A55E3"/>
    <w:rsid w:val="004B0981"/>
    <w:rsid w:val="004B0A15"/>
    <w:rsid w:val="004B4720"/>
    <w:rsid w:val="004B49CD"/>
    <w:rsid w:val="004B64B8"/>
    <w:rsid w:val="004B722F"/>
    <w:rsid w:val="004B7B48"/>
    <w:rsid w:val="004C09FB"/>
    <w:rsid w:val="004C10AE"/>
    <w:rsid w:val="004C19ED"/>
    <w:rsid w:val="004C2707"/>
    <w:rsid w:val="004C2769"/>
    <w:rsid w:val="004C30E3"/>
    <w:rsid w:val="004C359C"/>
    <w:rsid w:val="004C3F88"/>
    <w:rsid w:val="004C4C03"/>
    <w:rsid w:val="004C6D76"/>
    <w:rsid w:val="004C7BCB"/>
    <w:rsid w:val="004D12A5"/>
    <w:rsid w:val="004D13FB"/>
    <w:rsid w:val="004D1426"/>
    <w:rsid w:val="004D2317"/>
    <w:rsid w:val="004D5123"/>
    <w:rsid w:val="004D5332"/>
    <w:rsid w:val="004D7220"/>
    <w:rsid w:val="004D7923"/>
    <w:rsid w:val="004E04EF"/>
    <w:rsid w:val="004E084D"/>
    <w:rsid w:val="004E0F38"/>
    <w:rsid w:val="004E0F6E"/>
    <w:rsid w:val="004E1B61"/>
    <w:rsid w:val="004E200F"/>
    <w:rsid w:val="004E323C"/>
    <w:rsid w:val="004E3284"/>
    <w:rsid w:val="004E4309"/>
    <w:rsid w:val="004E56FD"/>
    <w:rsid w:val="004E635B"/>
    <w:rsid w:val="004F002E"/>
    <w:rsid w:val="004F1336"/>
    <w:rsid w:val="004F30F1"/>
    <w:rsid w:val="004F3570"/>
    <w:rsid w:val="004F68F2"/>
    <w:rsid w:val="004F6DFC"/>
    <w:rsid w:val="004F7C97"/>
    <w:rsid w:val="00501335"/>
    <w:rsid w:val="00501374"/>
    <w:rsid w:val="00504CA6"/>
    <w:rsid w:val="005061A0"/>
    <w:rsid w:val="0050739A"/>
    <w:rsid w:val="00510A37"/>
    <w:rsid w:val="0051223F"/>
    <w:rsid w:val="005136E6"/>
    <w:rsid w:val="00513E3C"/>
    <w:rsid w:val="00520B12"/>
    <w:rsid w:val="00520C1B"/>
    <w:rsid w:val="00520D65"/>
    <w:rsid w:val="00520D66"/>
    <w:rsid w:val="0052137F"/>
    <w:rsid w:val="0052159B"/>
    <w:rsid w:val="00522273"/>
    <w:rsid w:val="0052258C"/>
    <w:rsid w:val="0052294A"/>
    <w:rsid w:val="0052319C"/>
    <w:rsid w:val="00524D17"/>
    <w:rsid w:val="00525A13"/>
    <w:rsid w:val="00525F1D"/>
    <w:rsid w:val="00526F6C"/>
    <w:rsid w:val="0052742B"/>
    <w:rsid w:val="00530A36"/>
    <w:rsid w:val="00531DE8"/>
    <w:rsid w:val="00532591"/>
    <w:rsid w:val="00532B8B"/>
    <w:rsid w:val="00534732"/>
    <w:rsid w:val="0053486B"/>
    <w:rsid w:val="0053526E"/>
    <w:rsid w:val="005419E8"/>
    <w:rsid w:val="00541A2C"/>
    <w:rsid w:val="00545852"/>
    <w:rsid w:val="00546364"/>
    <w:rsid w:val="00547548"/>
    <w:rsid w:val="00547A01"/>
    <w:rsid w:val="00547A82"/>
    <w:rsid w:val="00547D11"/>
    <w:rsid w:val="00550DEB"/>
    <w:rsid w:val="00552326"/>
    <w:rsid w:val="00552B38"/>
    <w:rsid w:val="00552D49"/>
    <w:rsid w:val="00553D30"/>
    <w:rsid w:val="005545C7"/>
    <w:rsid w:val="00554ABA"/>
    <w:rsid w:val="00555D8E"/>
    <w:rsid w:val="005569AA"/>
    <w:rsid w:val="00556C83"/>
    <w:rsid w:val="005604B3"/>
    <w:rsid w:val="00560E96"/>
    <w:rsid w:val="0056190D"/>
    <w:rsid w:val="00562470"/>
    <w:rsid w:val="00564478"/>
    <w:rsid w:val="00564B67"/>
    <w:rsid w:val="00565093"/>
    <w:rsid w:val="00566DFE"/>
    <w:rsid w:val="005730FD"/>
    <w:rsid w:val="00574E6C"/>
    <w:rsid w:val="005751A3"/>
    <w:rsid w:val="00576550"/>
    <w:rsid w:val="00577A2D"/>
    <w:rsid w:val="00580405"/>
    <w:rsid w:val="00580F09"/>
    <w:rsid w:val="00581860"/>
    <w:rsid w:val="00581CA0"/>
    <w:rsid w:val="00582B02"/>
    <w:rsid w:val="005839A9"/>
    <w:rsid w:val="005845B5"/>
    <w:rsid w:val="00585B88"/>
    <w:rsid w:val="00585BB0"/>
    <w:rsid w:val="00586754"/>
    <w:rsid w:val="0058708B"/>
    <w:rsid w:val="00587616"/>
    <w:rsid w:val="005906A2"/>
    <w:rsid w:val="00590770"/>
    <w:rsid w:val="00592608"/>
    <w:rsid w:val="00592E49"/>
    <w:rsid w:val="005942E0"/>
    <w:rsid w:val="00595B6D"/>
    <w:rsid w:val="00595F21"/>
    <w:rsid w:val="00596E7F"/>
    <w:rsid w:val="005973B3"/>
    <w:rsid w:val="005977E6"/>
    <w:rsid w:val="005A0B95"/>
    <w:rsid w:val="005A0C91"/>
    <w:rsid w:val="005A17FC"/>
    <w:rsid w:val="005A4444"/>
    <w:rsid w:val="005A5E4E"/>
    <w:rsid w:val="005A5FC0"/>
    <w:rsid w:val="005A64D1"/>
    <w:rsid w:val="005B052D"/>
    <w:rsid w:val="005B0DE9"/>
    <w:rsid w:val="005B1EEE"/>
    <w:rsid w:val="005B4154"/>
    <w:rsid w:val="005B421A"/>
    <w:rsid w:val="005B53EC"/>
    <w:rsid w:val="005B6B4D"/>
    <w:rsid w:val="005C0DDE"/>
    <w:rsid w:val="005C357C"/>
    <w:rsid w:val="005C4ADA"/>
    <w:rsid w:val="005D0754"/>
    <w:rsid w:val="005D145A"/>
    <w:rsid w:val="005D14F0"/>
    <w:rsid w:val="005D20F5"/>
    <w:rsid w:val="005D2A78"/>
    <w:rsid w:val="005D2F50"/>
    <w:rsid w:val="005D5594"/>
    <w:rsid w:val="005E0699"/>
    <w:rsid w:val="005E1B07"/>
    <w:rsid w:val="005E1E02"/>
    <w:rsid w:val="005E2A95"/>
    <w:rsid w:val="005E2E14"/>
    <w:rsid w:val="005E440D"/>
    <w:rsid w:val="005E638B"/>
    <w:rsid w:val="005E7BFD"/>
    <w:rsid w:val="005F0079"/>
    <w:rsid w:val="005F08FB"/>
    <w:rsid w:val="005F1680"/>
    <w:rsid w:val="005F1732"/>
    <w:rsid w:val="005F2E05"/>
    <w:rsid w:val="005F5D45"/>
    <w:rsid w:val="005F620B"/>
    <w:rsid w:val="005F685E"/>
    <w:rsid w:val="005F6A61"/>
    <w:rsid w:val="005F7FA1"/>
    <w:rsid w:val="0060026C"/>
    <w:rsid w:val="006024E7"/>
    <w:rsid w:val="006035C2"/>
    <w:rsid w:val="00603EF4"/>
    <w:rsid w:val="0060401A"/>
    <w:rsid w:val="006042F5"/>
    <w:rsid w:val="006061BF"/>
    <w:rsid w:val="006062F7"/>
    <w:rsid w:val="00606A11"/>
    <w:rsid w:val="006074E7"/>
    <w:rsid w:val="00607F42"/>
    <w:rsid w:val="0061119B"/>
    <w:rsid w:val="006127F1"/>
    <w:rsid w:val="006133E0"/>
    <w:rsid w:val="0061493E"/>
    <w:rsid w:val="00614FFE"/>
    <w:rsid w:val="00615410"/>
    <w:rsid w:val="00617530"/>
    <w:rsid w:val="006178DC"/>
    <w:rsid w:val="00617E4F"/>
    <w:rsid w:val="00620252"/>
    <w:rsid w:val="00620834"/>
    <w:rsid w:val="00622303"/>
    <w:rsid w:val="006229F9"/>
    <w:rsid w:val="00623809"/>
    <w:rsid w:val="00625F88"/>
    <w:rsid w:val="0062715B"/>
    <w:rsid w:val="0063119D"/>
    <w:rsid w:val="00633812"/>
    <w:rsid w:val="0063399A"/>
    <w:rsid w:val="00634578"/>
    <w:rsid w:val="00636E41"/>
    <w:rsid w:val="00636F23"/>
    <w:rsid w:val="00637F44"/>
    <w:rsid w:val="00640066"/>
    <w:rsid w:val="0064375D"/>
    <w:rsid w:val="0065194E"/>
    <w:rsid w:val="00654AD3"/>
    <w:rsid w:val="00655341"/>
    <w:rsid w:val="00655659"/>
    <w:rsid w:val="00656DAE"/>
    <w:rsid w:val="00656F74"/>
    <w:rsid w:val="00657BB7"/>
    <w:rsid w:val="006612BE"/>
    <w:rsid w:val="006613C3"/>
    <w:rsid w:val="00663225"/>
    <w:rsid w:val="00665002"/>
    <w:rsid w:val="006662E3"/>
    <w:rsid w:val="006665C0"/>
    <w:rsid w:val="00670894"/>
    <w:rsid w:val="00670F80"/>
    <w:rsid w:val="00671663"/>
    <w:rsid w:val="0067274F"/>
    <w:rsid w:val="0067277D"/>
    <w:rsid w:val="006728A5"/>
    <w:rsid w:val="00672D44"/>
    <w:rsid w:val="00673931"/>
    <w:rsid w:val="006744AB"/>
    <w:rsid w:val="00675398"/>
    <w:rsid w:val="00675E90"/>
    <w:rsid w:val="00676F3C"/>
    <w:rsid w:val="00677904"/>
    <w:rsid w:val="0068020D"/>
    <w:rsid w:val="00680FAF"/>
    <w:rsid w:val="006810D7"/>
    <w:rsid w:val="006846D3"/>
    <w:rsid w:val="00684B48"/>
    <w:rsid w:val="006859CF"/>
    <w:rsid w:val="00685E24"/>
    <w:rsid w:val="006879A1"/>
    <w:rsid w:val="006879C9"/>
    <w:rsid w:val="00690745"/>
    <w:rsid w:val="00692787"/>
    <w:rsid w:val="006932B6"/>
    <w:rsid w:val="00694213"/>
    <w:rsid w:val="00695E05"/>
    <w:rsid w:val="00695E5F"/>
    <w:rsid w:val="006A0899"/>
    <w:rsid w:val="006A12F4"/>
    <w:rsid w:val="006A1447"/>
    <w:rsid w:val="006A1910"/>
    <w:rsid w:val="006A1952"/>
    <w:rsid w:val="006A25C2"/>
    <w:rsid w:val="006A2FFB"/>
    <w:rsid w:val="006A3D05"/>
    <w:rsid w:val="006A47F4"/>
    <w:rsid w:val="006A5554"/>
    <w:rsid w:val="006A7B69"/>
    <w:rsid w:val="006B052B"/>
    <w:rsid w:val="006B1147"/>
    <w:rsid w:val="006B1E0F"/>
    <w:rsid w:val="006B1FF2"/>
    <w:rsid w:val="006B241D"/>
    <w:rsid w:val="006B2F2A"/>
    <w:rsid w:val="006B3EEA"/>
    <w:rsid w:val="006B4145"/>
    <w:rsid w:val="006B487F"/>
    <w:rsid w:val="006B5231"/>
    <w:rsid w:val="006B590D"/>
    <w:rsid w:val="006C1070"/>
    <w:rsid w:val="006C11C2"/>
    <w:rsid w:val="006C42CD"/>
    <w:rsid w:val="006C4C69"/>
    <w:rsid w:val="006C5DAC"/>
    <w:rsid w:val="006C6CBA"/>
    <w:rsid w:val="006C724B"/>
    <w:rsid w:val="006C782F"/>
    <w:rsid w:val="006C7AFD"/>
    <w:rsid w:val="006D040E"/>
    <w:rsid w:val="006D2099"/>
    <w:rsid w:val="006D3358"/>
    <w:rsid w:val="006D3D8E"/>
    <w:rsid w:val="006D45AB"/>
    <w:rsid w:val="006D4C96"/>
    <w:rsid w:val="006D548C"/>
    <w:rsid w:val="006D7509"/>
    <w:rsid w:val="006D793D"/>
    <w:rsid w:val="006E2188"/>
    <w:rsid w:val="006E2A02"/>
    <w:rsid w:val="006E3BDF"/>
    <w:rsid w:val="006E404B"/>
    <w:rsid w:val="006E6E6A"/>
    <w:rsid w:val="006F0C80"/>
    <w:rsid w:val="006F0E06"/>
    <w:rsid w:val="006F4A1B"/>
    <w:rsid w:val="00700A51"/>
    <w:rsid w:val="00700C04"/>
    <w:rsid w:val="007016E6"/>
    <w:rsid w:val="00701CAC"/>
    <w:rsid w:val="00701D31"/>
    <w:rsid w:val="00704093"/>
    <w:rsid w:val="0070473F"/>
    <w:rsid w:val="00706A03"/>
    <w:rsid w:val="00710D3C"/>
    <w:rsid w:val="00711D1D"/>
    <w:rsid w:val="0071250C"/>
    <w:rsid w:val="0071331E"/>
    <w:rsid w:val="007139F0"/>
    <w:rsid w:val="007148C0"/>
    <w:rsid w:val="007149E0"/>
    <w:rsid w:val="007152A3"/>
    <w:rsid w:val="00716EBC"/>
    <w:rsid w:val="007177CF"/>
    <w:rsid w:val="0072452D"/>
    <w:rsid w:val="00727641"/>
    <w:rsid w:val="00727702"/>
    <w:rsid w:val="00730AA8"/>
    <w:rsid w:val="007315AD"/>
    <w:rsid w:val="00732DD2"/>
    <w:rsid w:val="007337C3"/>
    <w:rsid w:val="00733FDA"/>
    <w:rsid w:val="00734446"/>
    <w:rsid w:val="007361BC"/>
    <w:rsid w:val="00740DDA"/>
    <w:rsid w:val="00743B6D"/>
    <w:rsid w:val="00743E1A"/>
    <w:rsid w:val="00746C8F"/>
    <w:rsid w:val="0074705E"/>
    <w:rsid w:val="00747062"/>
    <w:rsid w:val="0074780C"/>
    <w:rsid w:val="00750781"/>
    <w:rsid w:val="00751CCB"/>
    <w:rsid w:val="007521D7"/>
    <w:rsid w:val="00753057"/>
    <w:rsid w:val="00753409"/>
    <w:rsid w:val="00754240"/>
    <w:rsid w:val="007548F9"/>
    <w:rsid w:val="00760A5E"/>
    <w:rsid w:val="00761AEE"/>
    <w:rsid w:val="00761D75"/>
    <w:rsid w:val="00762104"/>
    <w:rsid w:val="00762FF6"/>
    <w:rsid w:val="0076346E"/>
    <w:rsid w:val="0076496E"/>
    <w:rsid w:val="00770B79"/>
    <w:rsid w:val="007724B8"/>
    <w:rsid w:val="00772656"/>
    <w:rsid w:val="0077267D"/>
    <w:rsid w:val="00773AFD"/>
    <w:rsid w:val="007740C9"/>
    <w:rsid w:val="00775A0D"/>
    <w:rsid w:val="00776353"/>
    <w:rsid w:val="00776D8B"/>
    <w:rsid w:val="00776F9D"/>
    <w:rsid w:val="00777453"/>
    <w:rsid w:val="00777D84"/>
    <w:rsid w:val="00780126"/>
    <w:rsid w:val="00780B1D"/>
    <w:rsid w:val="00780B35"/>
    <w:rsid w:val="0078215A"/>
    <w:rsid w:val="00782D0D"/>
    <w:rsid w:val="00783455"/>
    <w:rsid w:val="0078392F"/>
    <w:rsid w:val="00783D7E"/>
    <w:rsid w:val="00783E19"/>
    <w:rsid w:val="00786C92"/>
    <w:rsid w:val="00787213"/>
    <w:rsid w:val="0079010A"/>
    <w:rsid w:val="00791917"/>
    <w:rsid w:val="00791A23"/>
    <w:rsid w:val="00791DF8"/>
    <w:rsid w:val="0079354A"/>
    <w:rsid w:val="00794CD6"/>
    <w:rsid w:val="00795DEA"/>
    <w:rsid w:val="00795DF6"/>
    <w:rsid w:val="00795E19"/>
    <w:rsid w:val="007961E4"/>
    <w:rsid w:val="007974EE"/>
    <w:rsid w:val="007976FC"/>
    <w:rsid w:val="00797851"/>
    <w:rsid w:val="007A1375"/>
    <w:rsid w:val="007A1BE5"/>
    <w:rsid w:val="007A1D26"/>
    <w:rsid w:val="007A2A53"/>
    <w:rsid w:val="007A35DD"/>
    <w:rsid w:val="007A3A85"/>
    <w:rsid w:val="007A4152"/>
    <w:rsid w:val="007A5045"/>
    <w:rsid w:val="007A6607"/>
    <w:rsid w:val="007A6717"/>
    <w:rsid w:val="007A7706"/>
    <w:rsid w:val="007B0AC2"/>
    <w:rsid w:val="007B10A9"/>
    <w:rsid w:val="007B218A"/>
    <w:rsid w:val="007B3019"/>
    <w:rsid w:val="007B35B8"/>
    <w:rsid w:val="007B37EB"/>
    <w:rsid w:val="007B3932"/>
    <w:rsid w:val="007B3D4A"/>
    <w:rsid w:val="007B3E44"/>
    <w:rsid w:val="007B4222"/>
    <w:rsid w:val="007B4451"/>
    <w:rsid w:val="007B524D"/>
    <w:rsid w:val="007B7465"/>
    <w:rsid w:val="007B75AE"/>
    <w:rsid w:val="007C11F3"/>
    <w:rsid w:val="007C4FBD"/>
    <w:rsid w:val="007C547E"/>
    <w:rsid w:val="007D1EA0"/>
    <w:rsid w:val="007D259D"/>
    <w:rsid w:val="007D2DD1"/>
    <w:rsid w:val="007D44EC"/>
    <w:rsid w:val="007D6223"/>
    <w:rsid w:val="007E20A5"/>
    <w:rsid w:val="007E2210"/>
    <w:rsid w:val="007E28C8"/>
    <w:rsid w:val="007E2EEA"/>
    <w:rsid w:val="007E4C4F"/>
    <w:rsid w:val="007E5694"/>
    <w:rsid w:val="007E6979"/>
    <w:rsid w:val="007E7327"/>
    <w:rsid w:val="007F0027"/>
    <w:rsid w:val="007F0239"/>
    <w:rsid w:val="007F0CD6"/>
    <w:rsid w:val="007F0E4E"/>
    <w:rsid w:val="007F1814"/>
    <w:rsid w:val="007F1EA4"/>
    <w:rsid w:val="007F29C1"/>
    <w:rsid w:val="007F5333"/>
    <w:rsid w:val="007F5BCA"/>
    <w:rsid w:val="007F6278"/>
    <w:rsid w:val="007F6406"/>
    <w:rsid w:val="008007BE"/>
    <w:rsid w:val="00800A95"/>
    <w:rsid w:val="00800E9E"/>
    <w:rsid w:val="008012F8"/>
    <w:rsid w:val="0080226C"/>
    <w:rsid w:val="00802413"/>
    <w:rsid w:val="0080338A"/>
    <w:rsid w:val="00803C2A"/>
    <w:rsid w:val="00803C74"/>
    <w:rsid w:val="00803F95"/>
    <w:rsid w:val="008043DA"/>
    <w:rsid w:val="0080516B"/>
    <w:rsid w:val="0080521D"/>
    <w:rsid w:val="008059F8"/>
    <w:rsid w:val="00805D2D"/>
    <w:rsid w:val="00806A00"/>
    <w:rsid w:val="00806C82"/>
    <w:rsid w:val="008070C1"/>
    <w:rsid w:val="008071BF"/>
    <w:rsid w:val="00810448"/>
    <w:rsid w:val="00810A57"/>
    <w:rsid w:val="008115FF"/>
    <w:rsid w:val="00811890"/>
    <w:rsid w:val="008128E8"/>
    <w:rsid w:val="008136DE"/>
    <w:rsid w:val="00813B67"/>
    <w:rsid w:val="00814754"/>
    <w:rsid w:val="00817E47"/>
    <w:rsid w:val="00821521"/>
    <w:rsid w:val="00821EAA"/>
    <w:rsid w:val="0082252D"/>
    <w:rsid w:val="00822B56"/>
    <w:rsid w:val="00824512"/>
    <w:rsid w:val="00824534"/>
    <w:rsid w:val="00825078"/>
    <w:rsid w:val="0083293D"/>
    <w:rsid w:val="008338F3"/>
    <w:rsid w:val="00833E1E"/>
    <w:rsid w:val="0083501F"/>
    <w:rsid w:val="00835786"/>
    <w:rsid w:val="00835EA4"/>
    <w:rsid w:val="0083632B"/>
    <w:rsid w:val="00836631"/>
    <w:rsid w:val="00837456"/>
    <w:rsid w:val="0084225B"/>
    <w:rsid w:val="008429DA"/>
    <w:rsid w:val="008429F3"/>
    <w:rsid w:val="00842A1A"/>
    <w:rsid w:val="008447BD"/>
    <w:rsid w:val="00847060"/>
    <w:rsid w:val="0084799F"/>
    <w:rsid w:val="008516E6"/>
    <w:rsid w:val="00851C34"/>
    <w:rsid w:val="008533C3"/>
    <w:rsid w:val="00853A55"/>
    <w:rsid w:val="0085549E"/>
    <w:rsid w:val="00855FB2"/>
    <w:rsid w:val="00855FC6"/>
    <w:rsid w:val="008560A0"/>
    <w:rsid w:val="00857F22"/>
    <w:rsid w:val="00860082"/>
    <w:rsid w:val="00860B3C"/>
    <w:rsid w:val="00862621"/>
    <w:rsid w:val="00863C5D"/>
    <w:rsid w:val="00863EAA"/>
    <w:rsid w:val="00864A74"/>
    <w:rsid w:val="00865166"/>
    <w:rsid w:val="008653B7"/>
    <w:rsid w:val="008657CE"/>
    <w:rsid w:val="00865A71"/>
    <w:rsid w:val="008671C9"/>
    <w:rsid w:val="00870208"/>
    <w:rsid w:val="00873DAE"/>
    <w:rsid w:val="00874899"/>
    <w:rsid w:val="008751F1"/>
    <w:rsid w:val="008756D4"/>
    <w:rsid w:val="00875B32"/>
    <w:rsid w:val="00875E17"/>
    <w:rsid w:val="008761EA"/>
    <w:rsid w:val="00877014"/>
    <w:rsid w:val="00877709"/>
    <w:rsid w:val="008801FD"/>
    <w:rsid w:val="00881085"/>
    <w:rsid w:val="00881478"/>
    <w:rsid w:val="00881B3B"/>
    <w:rsid w:val="00882C38"/>
    <w:rsid w:val="008837FB"/>
    <w:rsid w:val="00884070"/>
    <w:rsid w:val="00886F7C"/>
    <w:rsid w:val="008875E2"/>
    <w:rsid w:val="008876FB"/>
    <w:rsid w:val="0089033F"/>
    <w:rsid w:val="00890740"/>
    <w:rsid w:val="00891449"/>
    <w:rsid w:val="00891567"/>
    <w:rsid w:val="008923BE"/>
    <w:rsid w:val="008930D9"/>
    <w:rsid w:val="00893EBB"/>
    <w:rsid w:val="00896F76"/>
    <w:rsid w:val="00897F80"/>
    <w:rsid w:val="008A0CA5"/>
    <w:rsid w:val="008A10FA"/>
    <w:rsid w:val="008A12FE"/>
    <w:rsid w:val="008A1BEE"/>
    <w:rsid w:val="008A4816"/>
    <w:rsid w:val="008A4AE4"/>
    <w:rsid w:val="008A6026"/>
    <w:rsid w:val="008A688A"/>
    <w:rsid w:val="008A6B12"/>
    <w:rsid w:val="008A7912"/>
    <w:rsid w:val="008A7C79"/>
    <w:rsid w:val="008A7EB5"/>
    <w:rsid w:val="008B055F"/>
    <w:rsid w:val="008B0E5B"/>
    <w:rsid w:val="008B1993"/>
    <w:rsid w:val="008B3149"/>
    <w:rsid w:val="008B35D0"/>
    <w:rsid w:val="008B3E9A"/>
    <w:rsid w:val="008B4D4E"/>
    <w:rsid w:val="008B7EC3"/>
    <w:rsid w:val="008C0E73"/>
    <w:rsid w:val="008C2DD9"/>
    <w:rsid w:val="008C37ED"/>
    <w:rsid w:val="008C3886"/>
    <w:rsid w:val="008C457C"/>
    <w:rsid w:val="008C4F84"/>
    <w:rsid w:val="008C4FEA"/>
    <w:rsid w:val="008C5A8C"/>
    <w:rsid w:val="008C6DC3"/>
    <w:rsid w:val="008D0021"/>
    <w:rsid w:val="008D1481"/>
    <w:rsid w:val="008D1D41"/>
    <w:rsid w:val="008D2F4C"/>
    <w:rsid w:val="008D3C12"/>
    <w:rsid w:val="008D41AF"/>
    <w:rsid w:val="008D5202"/>
    <w:rsid w:val="008D5702"/>
    <w:rsid w:val="008D5B5E"/>
    <w:rsid w:val="008D5C4D"/>
    <w:rsid w:val="008D66C2"/>
    <w:rsid w:val="008E229D"/>
    <w:rsid w:val="008E2F38"/>
    <w:rsid w:val="008E3152"/>
    <w:rsid w:val="008E3175"/>
    <w:rsid w:val="008E4314"/>
    <w:rsid w:val="008E45F4"/>
    <w:rsid w:val="008E4C1B"/>
    <w:rsid w:val="008E593D"/>
    <w:rsid w:val="008E635D"/>
    <w:rsid w:val="008E73A7"/>
    <w:rsid w:val="008E774D"/>
    <w:rsid w:val="008E7EEE"/>
    <w:rsid w:val="008F1BCB"/>
    <w:rsid w:val="008F21D2"/>
    <w:rsid w:val="008F29E4"/>
    <w:rsid w:val="008F3A90"/>
    <w:rsid w:val="008F4F7E"/>
    <w:rsid w:val="008F5936"/>
    <w:rsid w:val="008F6F37"/>
    <w:rsid w:val="00900572"/>
    <w:rsid w:val="00900BB3"/>
    <w:rsid w:val="0090252F"/>
    <w:rsid w:val="0090310A"/>
    <w:rsid w:val="0090360C"/>
    <w:rsid w:val="00903D17"/>
    <w:rsid w:val="00905ACF"/>
    <w:rsid w:val="00906296"/>
    <w:rsid w:val="0091112E"/>
    <w:rsid w:val="00911C9A"/>
    <w:rsid w:val="00913F7C"/>
    <w:rsid w:val="00914E58"/>
    <w:rsid w:val="009165C7"/>
    <w:rsid w:val="0091729E"/>
    <w:rsid w:val="00921D56"/>
    <w:rsid w:val="00921F95"/>
    <w:rsid w:val="0092226B"/>
    <w:rsid w:val="00922C11"/>
    <w:rsid w:val="00922E7E"/>
    <w:rsid w:val="00924E01"/>
    <w:rsid w:val="0092532D"/>
    <w:rsid w:val="00925D0D"/>
    <w:rsid w:val="00927445"/>
    <w:rsid w:val="00927722"/>
    <w:rsid w:val="00931952"/>
    <w:rsid w:val="00931AC7"/>
    <w:rsid w:val="00932324"/>
    <w:rsid w:val="00932C3C"/>
    <w:rsid w:val="00932E54"/>
    <w:rsid w:val="00933256"/>
    <w:rsid w:val="00940020"/>
    <w:rsid w:val="00940200"/>
    <w:rsid w:val="00942A0B"/>
    <w:rsid w:val="00942A75"/>
    <w:rsid w:val="00943753"/>
    <w:rsid w:val="00943E5B"/>
    <w:rsid w:val="009448F3"/>
    <w:rsid w:val="00945E7B"/>
    <w:rsid w:val="00950346"/>
    <w:rsid w:val="00952A98"/>
    <w:rsid w:val="009559B1"/>
    <w:rsid w:val="00955FAF"/>
    <w:rsid w:val="0095702F"/>
    <w:rsid w:val="00957239"/>
    <w:rsid w:val="009574BD"/>
    <w:rsid w:val="00957D21"/>
    <w:rsid w:val="00960F69"/>
    <w:rsid w:val="00961F4F"/>
    <w:rsid w:val="0096276A"/>
    <w:rsid w:val="00966AF5"/>
    <w:rsid w:val="00967159"/>
    <w:rsid w:val="00967B6C"/>
    <w:rsid w:val="00972502"/>
    <w:rsid w:val="00972503"/>
    <w:rsid w:val="00972681"/>
    <w:rsid w:val="00972C4B"/>
    <w:rsid w:val="00975DE1"/>
    <w:rsid w:val="00976117"/>
    <w:rsid w:val="0098138B"/>
    <w:rsid w:val="00981CA2"/>
    <w:rsid w:val="00983486"/>
    <w:rsid w:val="009841B0"/>
    <w:rsid w:val="0098421B"/>
    <w:rsid w:val="00984AB9"/>
    <w:rsid w:val="009861EF"/>
    <w:rsid w:val="00986D01"/>
    <w:rsid w:val="00987507"/>
    <w:rsid w:val="00990A4A"/>
    <w:rsid w:val="009911DD"/>
    <w:rsid w:val="0099147F"/>
    <w:rsid w:val="00991962"/>
    <w:rsid w:val="00992860"/>
    <w:rsid w:val="009928A2"/>
    <w:rsid w:val="00994050"/>
    <w:rsid w:val="009952BA"/>
    <w:rsid w:val="0099538C"/>
    <w:rsid w:val="0099563F"/>
    <w:rsid w:val="00996331"/>
    <w:rsid w:val="009963D6"/>
    <w:rsid w:val="009A070E"/>
    <w:rsid w:val="009A0A37"/>
    <w:rsid w:val="009A197D"/>
    <w:rsid w:val="009A452F"/>
    <w:rsid w:val="009A4FD6"/>
    <w:rsid w:val="009A546C"/>
    <w:rsid w:val="009A5B52"/>
    <w:rsid w:val="009A68EC"/>
    <w:rsid w:val="009A7C68"/>
    <w:rsid w:val="009B0DC2"/>
    <w:rsid w:val="009B248C"/>
    <w:rsid w:val="009B253A"/>
    <w:rsid w:val="009B5635"/>
    <w:rsid w:val="009B5913"/>
    <w:rsid w:val="009B6F3D"/>
    <w:rsid w:val="009B7521"/>
    <w:rsid w:val="009B7601"/>
    <w:rsid w:val="009B7DE8"/>
    <w:rsid w:val="009B7F24"/>
    <w:rsid w:val="009C0E44"/>
    <w:rsid w:val="009C1CC1"/>
    <w:rsid w:val="009C2D8B"/>
    <w:rsid w:val="009C425F"/>
    <w:rsid w:val="009C701B"/>
    <w:rsid w:val="009C771E"/>
    <w:rsid w:val="009D174D"/>
    <w:rsid w:val="009D20CB"/>
    <w:rsid w:val="009D24BC"/>
    <w:rsid w:val="009D3046"/>
    <w:rsid w:val="009D3692"/>
    <w:rsid w:val="009D3A1C"/>
    <w:rsid w:val="009D4A22"/>
    <w:rsid w:val="009D66FC"/>
    <w:rsid w:val="009D6BC5"/>
    <w:rsid w:val="009D6F1C"/>
    <w:rsid w:val="009E001A"/>
    <w:rsid w:val="009E0F7D"/>
    <w:rsid w:val="009E2C9E"/>
    <w:rsid w:val="009E3A03"/>
    <w:rsid w:val="009E6630"/>
    <w:rsid w:val="009E6E64"/>
    <w:rsid w:val="009E6ECE"/>
    <w:rsid w:val="009F0304"/>
    <w:rsid w:val="009F06F1"/>
    <w:rsid w:val="009F08C7"/>
    <w:rsid w:val="009F1773"/>
    <w:rsid w:val="009F1871"/>
    <w:rsid w:val="009F3801"/>
    <w:rsid w:val="009F4017"/>
    <w:rsid w:val="009F65AC"/>
    <w:rsid w:val="009F6E50"/>
    <w:rsid w:val="00A00788"/>
    <w:rsid w:val="00A00FA7"/>
    <w:rsid w:val="00A011E5"/>
    <w:rsid w:val="00A02098"/>
    <w:rsid w:val="00A02487"/>
    <w:rsid w:val="00A026B3"/>
    <w:rsid w:val="00A02E8A"/>
    <w:rsid w:val="00A03AD5"/>
    <w:rsid w:val="00A03BF0"/>
    <w:rsid w:val="00A03FA7"/>
    <w:rsid w:val="00A04E43"/>
    <w:rsid w:val="00A04F9E"/>
    <w:rsid w:val="00A06496"/>
    <w:rsid w:val="00A07122"/>
    <w:rsid w:val="00A076F9"/>
    <w:rsid w:val="00A07FB8"/>
    <w:rsid w:val="00A103E5"/>
    <w:rsid w:val="00A1065F"/>
    <w:rsid w:val="00A122C9"/>
    <w:rsid w:val="00A132FE"/>
    <w:rsid w:val="00A135B2"/>
    <w:rsid w:val="00A13EBD"/>
    <w:rsid w:val="00A14F7D"/>
    <w:rsid w:val="00A16810"/>
    <w:rsid w:val="00A179B7"/>
    <w:rsid w:val="00A22C9F"/>
    <w:rsid w:val="00A24353"/>
    <w:rsid w:val="00A245C8"/>
    <w:rsid w:val="00A26AFA"/>
    <w:rsid w:val="00A27884"/>
    <w:rsid w:val="00A27E63"/>
    <w:rsid w:val="00A322A6"/>
    <w:rsid w:val="00A322CF"/>
    <w:rsid w:val="00A36349"/>
    <w:rsid w:val="00A42954"/>
    <w:rsid w:val="00A431CA"/>
    <w:rsid w:val="00A45DA3"/>
    <w:rsid w:val="00A472A5"/>
    <w:rsid w:val="00A47BE9"/>
    <w:rsid w:val="00A47D77"/>
    <w:rsid w:val="00A47EB3"/>
    <w:rsid w:val="00A5081B"/>
    <w:rsid w:val="00A50A62"/>
    <w:rsid w:val="00A50ECE"/>
    <w:rsid w:val="00A513FD"/>
    <w:rsid w:val="00A522CC"/>
    <w:rsid w:val="00A52804"/>
    <w:rsid w:val="00A52A32"/>
    <w:rsid w:val="00A53B12"/>
    <w:rsid w:val="00A558CC"/>
    <w:rsid w:val="00A558F3"/>
    <w:rsid w:val="00A563DD"/>
    <w:rsid w:val="00A5686E"/>
    <w:rsid w:val="00A57607"/>
    <w:rsid w:val="00A6041C"/>
    <w:rsid w:val="00A60EED"/>
    <w:rsid w:val="00A61465"/>
    <w:rsid w:val="00A61E34"/>
    <w:rsid w:val="00A62405"/>
    <w:rsid w:val="00A661D0"/>
    <w:rsid w:val="00A674DA"/>
    <w:rsid w:val="00A67929"/>
    <w:rsid w:val="00A70C3F"/>
    <w:rsid w:val="00A738FC"/>
    <w:rsid w:val="00A74454"/>
    <w:rsid w:val="00A74CD2"/>
    <w:rsid w:val="00A751E6"/>
    <w:rsid w:val="00A80333"/>
    <w:rsid w:val="00A804F6"/>
    <w:rsid w:val="00A805E9"/>
    <w:rsid w:val="00A82CC5"/>
    <w:rsid w:val="00A83438"/>
    <w:rsid w:val="00A8383C"/>
    <w:rsid w:val="00A83884"/>
    <w:rsid w:val="00A83B07"/>
    <w:rsid w:val="00A85144"/>
    <w:rsid w:val="00A85E9E"/>
    <w:rsid w:val="00A923B1"/>
    <w:rsid w:val="00A924EB"/>
    <w:rsid w:val="00A934FB"/>
    <w:rsid w:val="00A96AA1"/>
    <w:rsid w:val="00A97ACC"/>
    <w:rsid w:val="00AA0A4C"/>
    <w:rsid w:val="00AA12D2"/>
    <w:rsid w:val="00AA1E70"/>
    <w:rsid w:val="00AA248F"/>
    <w:rsid w:val="00AA33E4"/>
    <w:rsid w:val="00AA3ABF"/>
    <w:rsid w:val="00AA494B"/>
    <w:rsid w:val="00AA51DF"/>
    <w:rsid w:val="00AA582F"/>
    <w:rsid w:val="00AA5B51"/>
    <w:rsid w:val="00AB1AB0"/>
    <w:rsid w:val="00AB1EDA"/>
    <w:rsid w:val="00AB2292"/>
    <w:rsid w:val="00AB2C81"/>
    <w:rsid w:val="00AB4227"/>
    <w:rsid w:val="00AB5D01"/>
    <w:rsid w:val="00AB63AC"/>
    <w:rsid w:val="00AC0034"/>
    <w:rsid w:val="00AC1DCB"/>
    <w:rsid w:val="00AC1F67"/>
    <w:rsid w:val="00AC2328"/>
    <w:rsid w:val="00AC2F0D"/>
    <w:rsid w:val="00AC3106"/>
    <w:rsid w:val="00AC3EE4"/>
    <w:rsid w:val="00AC43BA"/>
    <w:rsid w:val="00AC5EC1"/>
    <w:rsid w:val="00AC5F6E"/>
    <w:rsid w:val="00AC6943"/>
    <w:rsid w:val="00AC6D64"/>
    <w:rsid w:val="00AC733E"/>
    <w:rsid w:val="00AC73FE"/>
    <w:rsid w:val="00AC76DA"/>
    <w:rsid w:val="00AD2A7E"/>
    <w:rsid w:val="00AD37AA"/>
    <w:rsid w:val="00AD3E69"/>
    <w:rsid w:val="00AD622F"/>
    <w:rsid w:val="00AE0282"/>
    <w:rsid w:val="00AE1C0F"/>
    <w:rsid w:val="00AE205D"/>
    <w:rsid w:val="00AE3BA8"/>
    <w:rsid w:val="00AE4266"/>
    <w:rsid w:val="00AE5080"/>
    <w:rsid w:val="00AE691B"/>
    <w:rsid w:val="00AE7836"/>
    <w:rsid w:val="00AF0F15"/>
    <w:rsid w:val="00AF0F57"/>
    <w:rsid w:val="00AF0F9D"/>
    <w:rsid w:val="00AF11C8"/>
    <w:rsid w:val="00AF710E"/>
    <w:rsid w:val="00B004B8"/>
    <w:rsid w:val="00B02489"/>
    <w:rsid w:val="00B02A42"/>
    <w:rsid w:val="00B03F40"/>
    <w:rsid w:val="00B05734"/>
    <w:rsid w:val="00B06A13"/>
    <w:rsid w:val="00B11AE4"/>
    <w:rsid w:val="00B124EF"/>
    <w:rsid w:val="00B12BDA"/>
    <w:rsid w:val="00B12D21"/>
    <w:rsid w:val="00B12DD2"/>
    <w:rsid w:val="00B14137"/>
    <w:rsid w:val="00B14592"/>
    <w:rsid w:val="00B14EB2"/>
    <w:rsid w:val="00B15C76"/>
    <w:rsid w:val="00B17014"/>
    <w:rsid w:val="00B20740"/>
    <w:rsid w:val="00B214BD"/>
    <w:rsid w:val="00B2341F"/>
    <w:rsid w:val="00B24C93"/>
    <w:rsid w:val="00B26018"/>
    <w:rsid w:val="00B27250"/>
    <w:rsid w:val="00B27486"/>
    <w:rsid w:val="00B316EA"/>
    <w:rsid w:val="00B31C57"/>
    <w:rsid w:val="00B358E7"/>
    <w:rsid w:val="00B36C1D"/>
    <w:rsid w:val="00B401D1"/>
    <w:rsid w:val="00B409D4"/>
    <w:rsid w:val="00B4222A"/>
    <w:rsid w:val="00B43BA1"/>
    <w:rsid w:val="00B4487E"/>
    <w:rsid w:val="00B448E7"/>
    <w:rsid w:val="00B47130"/>
    <w:rsid w:val="00B50E31"/>
    <w:rsid w:val="00B531DF"/>
    <w:rsid w:val="00B53AB9"/>
    <w:rsid w:val="00B5458C"/>
    <w:rsid w:val="00B54FC4"/>
    <w:rsid w:val="00B55011"/>
    <w:rsid w:val="00B555A1"/>
    <w:rsid w:val="00B56555"/>
    <w:rsid w:val="00B571D8"/>
    <w:rsid w:val="00B64E59"/>
    <w:rsid w:val="00B65D50"/>
    <w:rsid w:val="00B66E71"/>
    <w:rsid w:val="00B677A6"/>
    <w:rsid w:val="00B7078B"/>
    <w:rsid w:val="00B711D1"/>
    <w:rsid w:val="00B71984"/>
    <w:rsid w:val="00B71C21"/>
    <w:rsid w:val="00B7296A"/>
    <w:rsid w:val="00B72F28"/>
    <w:rsid w:val="00B739F9"/>
    <w:rsid w:val="00B779E1"/>
    <w:rsid w:val="00B8004F"/>
    <w:rsid w:val="00B80D1A"/>
    <w:rsid w:val="00B839CB"/>
    <w:rsid w:val="00B86C81"/>
    <w:rsid w:val="00B870B7"/>
    <w:rsid w:val="00B9029B"/>
    <w:rsid w:val="00B9144F"/>
    <w:rsid w:val="00B91B67"/>
    <w:rsid w:val="00B91F79"/>
    <w:rsid w:val="00B94A88"/>
    <w:rsid w:val="00B95EC2"/>
    <w:rsid w:val="00B962EA"/>
    <w:rsid w:val="00B974D7"/>
    <w:rsid w:val="00B97ACD"/>
    <w:rsid w:val="00BA0EE5"/>
    <w:rsid w:val="00BA1179"/>
    <w:rsid w:val="00BA2F7C"/>
    <w:rsid w:val="00BA30E6"/>
    <w:rsid w:val="00BA3905"/>
    <w:rsid w:val="00BA50BD"/>
    <w:rsid w:val="00BA60BA"/>
    <w:rsid w:val="00BA6958"/>
    <w:rsid w:val="00BA6D71"/>
    <w:rsid w:val="00BA6F39"/>
    <w:rsid w:val="00BB2EDB"/>
    <w:rsid w:val="00BB3960"/>
    <w:rsid w:val="00BB4722"/>
    <w:rsid w:val="00BB5EB6"/>
    <w:rsid w:val="00BB6A1F"/>
    <w:rsid w:val="00BB6C23"/>
    <w:rsid w:val="00BB77FC"/>
    <w:rsid w:val="00BC009C"/>
    <w:rsid w:val="00BC0361"/>
    <w:rsid w:val="00BC126C"/>
    <w:rsid w:val="00BC18BC"/>
    <w:rsid w:val="00BC1C0B"/>
    <w:rsid w:val="00BC2795"/>
    <w:rsid w:val="00BC2A3E"/>
    <w:rsid w:val="00BC3BFF"/>
    <w:rsid w:val="00BC3F0E"/>
    <w:rsid w:val="00BC4B14"/>
    <w:rsid w:val="00BC6106"/>
    <w:rsid w:val="00BC6927"/>
    <w:rsid w:val="00BC6E93"/>
    <w:rsid w:val="00BC7272"/>
    <w:rsid w:val="00BC7453"/>
    <w:rsid w:val="00BC7A06"/>
    <w:rsid w:val="00BD0D8C"/>
    <w:rsid w:val="00BD0F5D"/>
    <w:rsid w:val="00BD2928"/>
    <w:rsid w:val="00BD3658"/>
    <w:rsid w:val="00BD4193"/>
    <w:rsid w:val="00BD6077"/>
    <w:rsid w:val="00BD712D"/>
    <w:rsid w:val="00BD7DE1"/>
    <w:rsid w:val="00BE0214"/>
    <w:rsid w:val="00BE2752"/>
    <w:rsid w:val="00BE3053"/>
    <w:rsid w:val="00BE3191"/>
    <w:rsid w:val="00BE43CD"/>
    <w:rsid w:val="00BE4617"/>
    <w:rsid w:val="00BE53EB"/>
    <w:rsid w:val="00BE68CF"/>
    <w:rsid w:val="00BE6F3F"/>
    <w:rsid w:val="00BF00E8"/>
    <w:rsid w:val="00BF057C"/>
    <w:rsid w:val="00BF0F85"/>
    <w:rsid w:val="00BF1CDD"/>
    <w:rsid w:val="00BF306C"/>
    <w:rsid w:val="00BF4735"/>
    <w:rsid w:val="00BF4C75"/>
    <w:rsid w:val="00BF6358"/>
    <w:rsid w:val="00BF65E7"/>
    <w:rsid w:val="00BF7A45"/>
    <w:rsid w:val="00BF7CF0"/>
    <w:rsid w:val="00BF7E91"/>
    <w:rsid w:val="00C00648"/>
    <w:rsid w:val="00C00E84"/>
    <w:rsid w:val="00C011E2"/>
    <w:rsid w:val="00C01B97"/>
    <w:rsid w:val="00C02527"/>
    <w:rsid w:val="00C02720"/>
    <w:rsid w:val="00C02BEC"/>
    <w:rsid w:val="00C02FE3"/>
    <w:rsid w:val="00C03E34"/>
    <w:rsid w:val="00C04339"/>
    <w:rsid w:val="00C06EF1"/>
    <w:rsid w:val="00C078DD"/>
    <w:rsid w:val="00C119B1"/>
    <w:rsid w:val="00C12449"/>
    <w:rsid w:val="00C137CD"/>
    <w:rsid w:val="00C162EB"/>
    <w:rsid w:val="00C16568"/>
    <w:rsid w:val="00C170FD"/>
    <w:rsid w:val="00C1732E"/>
    <w:rsid w:val="00C17C67"/>
    <w:rsid w:val="00C20464"/>
    <w:rsid w:val="00C2052A"/>
    <w:rsid w:val="00C228E2"/>
    <w:rsid w:val="00C22B1E"/>
    <w:rsid w:val="00C24061"/>
    <w:rsid w:val="00C25A82"/>
    <w:rsid w:val="00C26788"/>
    <w:rsid w:val="00C267AB"/>
    <w:rsid w:val="00C26F33"/>
    <w:rsid w:val="00C27D56"/>
    <w:rsid w:val="00C312EE"/>
    <w:rsid w:val="00C31DB5"/>
    <w:rsid w:val="00C32D34"/>
    <w:rsid w:val="00C3375D"/>
    <w:rsid w:val="00C3418B"/>
    <w:rsid w:val="00C35C2C"/>
    <w:rsid w:val="00C360B7"/>
    <w:rsid w:val="00C3681D"/>
    <w:rsid w:val="00C37DDD"/>
    <w:rsid w:val="00C42889"/>
    <w:rsid w:val="00C433AF"/>
    <w:rsid w:val="00C43F42"/>
    <w:rsid w:val="00C43F7E"/>
    <w:rsid w:val="00C44118"/>
    <w:rsid w:val="00C4426B"/>
    <w:rsid w:val="00C46137"/>
    <w:rsid w:val="00C46E3C"/>
    <w:rsid w:val="00C46EF2"/>
    <w:rsid w:val="00C4700A"/>
    <w:rsid w:val="00C51754"/>
    <w:rsid w:val="00C51BFD"/>
    <w:rsid w:val="00C51E71"/>
    <w:rsid w:val="00C530A1"/>
    <w:rsid w:val="00C533AA"/>
    <w:rsid w:val="00C53CDF"/>
    <w:rsid w:val="00C5455F"/>
    <w:rsid w:val="00C54A46"/>
    <w:rsid w:val="00C55474"/>
    <w:rsid w:val="00C56A6A"/>
    <w:rsid w:val="00C574E8"/>
    <w:rsid w:val="00C57562"/>
    <w:rsid w:val="00C600A4"/>
    <w:rsid w:val="00C600FC"/>
    <w:rsid w:val="00C60807"/>
    <w:rsid w:val="00C6106D"/>
    <w:rsid w:val="00C6171B"/>
    <w:rsid w:val="00C61F3A"/>
    <w:rsid w:val="00C659C7"/>
    <w:rsid w:val="00C70D8A"/>
    <w:rsid w:val="00C7154F"/>
    <w:rsid w:val="00C726D1"/>
    <w:rsid w:val="00C73A1F"/>
    <w:rsid w:val="00C747B4"/>
    <w:rsid w:val="00C74C57"/>
    <w:rsid w:val="00C7767D"/>
    <w:rsid w:val="00C800CA"/>
    <w:rsid w:val="00C80A15"/>
    <w:rsid w:val="00C82DF0"/>
    <w:rsid w:val="00C83B48"/>
    <w:rsid w:val="00C84F63"/>
    <w:rsid w:val="00C90092"/>
    <w:rsid w:val="00C928E6"/>
    <w:rsid w:val="00C938A4"/>
    <w:rsid w:val="00C93AC0"/>
    <w:rsid w:val="00C94D13"/>
    <w:rsid w:val="00C951FB"/>
    <w:rsid w:val="00C95B16"/>
    <w:rsid w:val="00C96376"/>
    <w:rsid w:val="00C97516"/>
    <w:rsid w:val="00C97D81"/>
    <w:rsid w:val="00C97D98"/>
    <w:rsid w:val="00CA2D1B"/>
    <w:rsid w:val="00CA52CF"/>
    <w:rsid w:val="00CA5CFE"/>
    <w:rsid w:val="00CA64B0"/>
    <w:rsid w:val="00CA7728"/>
    <w:rsid w:val="00CB03F6"/>
    <w:rsid w:val="00CB091B"/>
    <w:rsid w:val="00CB0F44"/>
    <w:rsid w:val="00CB1DD4"/>
    <w:rsid w:val="00CB375A"/>
    <w:rsid w:val="00CB773C"/>
    <w:rsid w:val="00CB792A"/>
    <w:rsid w:val="00CC15AF"/>
    <w:rsid w:val="00CC1D88"/>
    <w:rsid w:val="00CC26F3"/>
    <w:rsid w:val="00CC3922"/>
    <w:rsid w:val="00CC3C6D"/>
    <w:rsid w:val="00CC3FD7"/>
    <w:rsid w:val="00CC4247"/>
    <w:rsid w:val="00CC47D5"/>
    <w:rsid w:val="00CC4EB7"/>
    <w:rsid w:val="00CC5A7A"/>
    <w:rsid w:val="00CC6667"/>
    <w:rsid w:val="00CC74A3"/>
    <w:rsid w:val="00CC7B15"/>
    <w:rsid w:val="00CC7D21"/>
    <w:rsid w:val="00CC7F6A"/>
    <w:rsid w:val="00CD21EC"/>
    <w:rsid w:val="00CD2FBB"/>
    <w:rsid w:val="00CD33AD"/>
    <w:rsid w:val="00CD3AB8"/>
    <w:rsid w:val="00CD4B19"/>
    <w:rsid w:val="00CD60E1"/>
    <w:rsid w:val="00CD73AE"/>
    <w:rsid w:val="00CE16E1"/>
    <w:rsid w:val="00CE1944"/>
    <w:rsid w:val="00CE1F5E"/>
    <w:rsid w:val="00CE4C46"/>
    <w:rsid w:val="00CE50FC"/>
    <w:rsid w:val="00CE61D2"/>
    <w:rsid w:val="00CF077A"/>
    <w:rsid w:val="00CF0E79"/>
    <w:rsid w:val="00CF1C70"/>
    <w:rsid w:val="00CF22D2"/>
    <w:rsid w:val="00CF2E96"/>
    <w:rsid w:val="00CF3C4E"/>
    <w:rsid w:val="00CF6046"/>
    <w:rsid w:val="00CF617A"/>
    <w:rsid w:val="00CF6190"/>
    <w:rsid w:val="00CF6FC4"/>
    <w:rsid w:val="00CF71D9"/>
    <w:rsid w:val="00D0140F"/>
    <w:rsid w:val="00D02521"/>
    <w:rsid w:val="00D04E20"/>
    <w:rsid w:val="00D05995"/>
    <w:rsid w:val="00D07904"/>
    <w:rsid w:val="00D106BE"/>
    <w:rsid w:val="00D11340"/>
    <w:rsid w:val="00D1232D"/>
    <w:rsid w:val="00D12A38"/>
    <w:rsid w:val="00D130D5"/>
    <w:rsid w:val="00D13448"/>
    <w:rsid w:val="00D13AB1"/>
    <w:rsid w:val="00D156E9"/>
    <w:rsid w:val="00D15A64"/>
    <w:rsid w:val="00D15F9A"/>
    <w:rsid w:val="00D172A2"/>
    <w:rsid w:val="00D1765C"/>
    <w:rsid w:val="00D206D5"/>
    <w:rsid w:val="00D2099F"/>
    <w:rsid w:val="00D21356"/>
    <w:rsid w:val="00D21D36"/>
    <w:rsid w:val="00D220BD"/>
    <w:rsid w:val="00D2263D"/>
    <w:rsid w:val="00D23314"/>
    <w:rsid w:val="00D23321"/>
    <w:rsid w:val="00D23EA5"/>
    <w:rsid w:val="00D2408F"/>
    <w:rsid w:val="00D30348"/>
    <w:rsid w:val="00D30E7C"/>
    <w:rsid w:val="00D32171"/>
    <w:rsid w:val="00D32EDC"/>
    <w:rsid w:val="00D34225"/>
    <w:rsid w:val="00D34C43"/>
    <w:rsid w:val="00D36A70"/>
    <w:rsid w:val="00D378FD"/>
    <w:rsid w:val="00D37AE4"/>
    <w:rsid w:val="00D401FD"/>
    <w:rsid w:val="00D40A82"/>
    <w:rsid w:val="00D414DB"/>
    <w:rsid w:val="00D41CF4"/>
    <w:rsid w:val="00D41DC3"/>
    <w:rsid w:val="00D42538"/>
    <w:rsid w:val="00D43F79"/>
    <w:rsid w:val="00D450F5"/>
    <w:rsid w:val="00D45A91"/>
    <w:rsid w:val="00D46D3F"/>
    <w:rsid w:val="00D470AD"/>
    <w:rsid w:val="00D5100A"/>
    <w:rsid w:val="00D5215E"/>
    <w:rsid w:val="00D5306C"/>
    <w:rsid w:val="00D530AC"/>
    <w:rsid w:val="00D542B4"/>
    <w:rsid w:val="00D5449B"/>
    <w:rsid w:val="00D54817"/>
    <w:rsid w:val="00D54F6C"/>
    <w:rsid w:val="00D55D4F"/>
    <w:rsid w:val="00D55E29"/>
    <w:rsid w:val="00D565C2"/>
    <w:rsid w:val="00D56A4B"/>
    <w:rsid w:val="00D576E9"/>
    <w:rsid w:val="00D57CEF"/>
    <w:rsid w:val="00D61676"/>
    <w:rsid w:val="00D61F2D"/>
    <w:rsid w:val="00D62128"/>
    <w:rsid w:val="00D631D6"/>
    <w:rsid w:val="00D63407"/>
    <w:rsid w:val="00D63871"/>
    <w:rsid w:val="00D6419A"/>
    <w:rsid w:val="00D646F7"/>
    <w:rsid w:val="00D64A00"/>
    <w:rsid w:val="00D6590C"/>
    <w:rsid w:val="00D65FD0"/>
    <w:rsid w:val="00D67640"/>
    <w:rsid w:val="00D716CC"/>
    <w:rsid w:val="00D762A3"/>
    <w:rsid w:val="00D775B8"/>
    <w:rsid w:val="00D81C9D"/>
    <w:rsid w:val="00D81E8E"/>
    <w:rsid w:val="00D82943"/>
    <w:rsid w:val="00D829CD"/>
    <w:rsid w:val="00D82C6B"/>
    <w:rsid w:val="00D83A0D"/>
    <w:rsid w:val="00D8455A"/>
    <w:rsid w:val="00D86320"/>
    <w:rsid w:val="00D8684E"/>
    <w:rsid w:val="00D92C17"/>
    <w:rsid w:val="00D965CE"/>
    <w:rsid w:val="00D975E7"/>
    <w:rsid w:val="00DA10EE"/>
    <w:rsid w:val="00DA1677"/>
    <w:rsid w:val="00DA44BD"/>
    <w:rsid w:val="00DA51B1"/>
    <w:rsid w:val="00DA5FDB"/>
    <w:rsid w:val="00DA6840"/>
    <w:rsid w:val="00DA7109"/>
    <w:rsid w:val="00DA7D47"/>
    <w:rsid w:val="00DB0E2E"/>
    <w:rsid w:val="00DB29D6"/>
    <w:rsid w:val="00DB2D94"/>
    <w:rsid w:val="00DB5C54"/>
    <w:rsid w:val="00DB612E"/>
    <w:rsid w:val="00DB6DBF"/>
    <w:rsid w:val="00DB6F4C"/>
    <w:rsid w:val="00DC1FAD"/>
    <w:rsid w:val="00DC45DE"/>
    <w:rsid w:val="00DC4A16"/>
    <w:rsid w:val="00DD00CE"/>
    <w:rsid w:val="00DD1C03"/>
    <w:rsid w:val="00DD2CA7"/>
    <w:rsid w:val="00DD4123"/>
    <w:rsid w:val="00DD69E2"/>
    <w:rsid w:val="00DD7684"/>
    <w:rsid w:val="00DD77B4"/>
    <w:rsid w:val="00DE09FC"/>
    <w:rsid w:val="00DE22A0"/>
    <w:rsid w:val="00DE2C92"/>
    <w:rsid w:val="00DE3A6A"/>
    <w:rsid w:val="00DE3A7A"/>
    <w:rsid w:val="00DE5718"/>
    <w:rsid w:val="00DE7385"/>
    <w:rsid w:val="00DE762B"/>
    <w:rsid w:val="00DE7AF9"/>
    <w:rsid w:val="00DF0BCC"/>
    <w:rsid w:val="00DF17CB"/>
    <w:rsid w:val="00DF266B"/>
    <w:rsid w:val="00DF3569"/>
    <w:rsid w:val="00DF36C1"/>
    <w:rsid w:val="00DF3A56"/>
    <w:rsid w:val="00DF4E8C"/>
    <w:rsid w:val="00DF59F1"/>
    <w:rsid w:val="00DF6C9D"/>
    <w:rsid w:val="00DF6E59"/>
    <w:rsid w:val="00E0115C"/>
    <w:rsid w:val="00E01C90"/>
    <w:rsid w:val="00E02993"/>
    <w:rsid w:val="00E02A4C"/>
    <w:rsid w:val="00E03D7E"/>
    <w:rsid w:val="00E05D56"/>
    <w:rsid w:val="00E07274"/>
    <w:rsid w:val="00E10129"/>
    <w:rsid w:val="00E112C1"/>
    <w:rsid w:val="00E117F6"/>
    <w:rsid w:val="00E13114"/>
    <w:rsid w:val="00E132C8"/>
    <w:rsid w:val="00E138EA"/>
    <w:rsid w:val="00E1394E"/>
    <w:rsid w:val="00E139E9"/>
    <w:rsid w:val="00E14785"/>
    <w:rsid w:val="00E148BA"/>
    <w:rsid w:val="00E15B93"/>
    <w:rsid w:val="00E1611B"/>
    <w:rsid w:val="00E16892"/>
    <w:rsid w:val="00E16DA6"/>
    <w:rsid w:val="00E16EEF"/>
    <w:rsid w:val="00E17266"/>
    <w:rsid w:val="00E17C0B"/>
    <w:rsid w:val="00E20A7C"/>
    <w:rsid w:val="00E212D1"/>
    <w:rsid w:val="00E21767"/>
    <w:rsid w:val="00E219CA"/>
    <w:rsid w:val="00E21A40"/>
    <w:rsid w:val="00E23314"/>
    <w:rsid w:val="00E24004"/>
    <w:rsid w:val="00E25FD7"/>
    <w:rsid w:val="00E26ADF"/>
    <w:rsid w:val="00E2737A"/>
    <w:rsid w:val="00E31A80"/>
    <w:rsid w:val="00E325B5"/>
    <w:rsid w:val="00E32764"/>
    <w:rsid w:val="00E33371"/>
    <w:rsid w:val="00E333D2"/>
    <w:rsid w:val="00E344BB"/>
    <w:rsid w:val="00E3675E"/>
    <w:rsid w:val="00E42571"/>
    <w:rsid w:val="00E429F9"/>
    <w:rsid w:val="00E42C0D"/>
    <w:rsid w:val="00E43331"/>
    <w:rsid w:val="00E43436"/>
    <w:rsid w:val="00E43832"/>
    <w:rsid w:val="00E445A8"/>
    <w:rsid w:val="00E44FCE"/>
    <w:rsid w:val="00E45111"/>
    <w:rsid w:val="00E4597D"/>
    <w:rsid w:val="00E46647"/>
    <w:rsid w:val="00E47369"/>
    <w:rsid w:val="00E47373"/>
    <w:rsid w:val="00E47BCC"/>
    <w:rsid w:val="00E5035C"/>
    <w:rsid w:val="00E55080"/>
    <w:rsid w:val="00E55DDA"/>
    <w:rsid w:val="00E56538"/>
    <w:rsid w:val="00E56CA1"/>
    <w:rsid w:val="00E576CC"/>
    <w:rsid w:val="00E603C6"/>
    <w:rsid w:val="00E60539"/>
    <w:rsid w:val="00E60788"/>
    <w:rsid w:val="00E607E4"/>
    <w:rsid w:val="00E63339"/>
    <w:rsid w:val="00E63430"/>
    <w:rsid w:val="00E63770"/>
    <w:rsid w:val="00E63789"/>
    <w:rsid w:val="00E63F2F"/>
    <w:rsid w:val="00E66C10"/>
    <w:rsid w:val="00E66C36"/>
    <w:rsid w:val="00E67019"/>
    <w:rsid w:val="00E7140C"/>
    <w:rsid w:val="00E72BA8"/>
    <w:rsid w:val="00E7426F"/>
    <w:rsid w:val="00E761CB"/>
    <w:rsid w:val="00E762B0"/>
    <w:rsid w:val="00E77C4A"/>
    <w:rsid w:val="00E81CB4"/>
    <w:rsid w:val="00E8287D"/>
    <w:rsid w:val="00E84CAD"/>
    <w:rsid w:val="00E85789"/>
    <w:rsid w:val="00E85976"/>
    <w:rsid w:val="00E86730"/>
    <w:rsid w:val="00E90C18"/>
    <w:rsid w:val="00E923D4"/>
    <w:rsid w:val="00E92DD1"/>
    <w:rsid w:val="00E931E1"/>
    <w:rsid w:val="00E94786"/>
    <w:rsid w:val="00E94BE9"/>
    <w:rsid w:val="00E959FB"/>
    <w:rsid w:val="00EA04B9"/>
    <w:rsid w:val="00EA0640"/>
    <w:rsid w:val="00EA096C"/>
    <w:rsid w:val="00EA09C4"/>
    <w:rsid w:val="00EA0B4B"/>
    <w:rsid w:val="00EA12C8"/>
    <w:rsid w:val="00EA1B56"/>
    <w:rsid w:val="00EA3348"/>
    <w:rsid w:val="00EA3C12"/>
    <w:rsid w:val="00EA425A"/>
    <w:rsid w:val="00EA4F4E"/>
    <w:rsid w:val="00EA7106"/>
    <w:rsid w:val="00EA7405"/>
    <w:rsid w:val="00EA763C"/>
    <w:rsid w:val="00EA7EC2"/>
    <w:rsid w:val="00EB1A51"/>
    <w:rsid w:val="00EB2B00"/>
    <w:rsid w:val="00EB2B73"/>
    <w:rsid w:val="00EB3779"/>
    <w:rsid w:val="00EB42F6"/>
    <w:rsid w:val="00EB6C13"/>
    <w:rsid w:val="00EC00B1"/>
    <w:rsid w:val="00EC0FD1"/>
    <w:rsid w:val="00EC11E3"/>
    <w:rsid w:val="00EC1458"/>
    <w:rsid w:val="00EC1698"/>
    <w:rsid w:val="00EC1A1E"/>
    <w:rsid w:val="00EC41D9"/>
    <w:rsid w:val="00EC50A2"/>
    <w:rsid w:val="00ED1D3F"/>
    <w:rsid w:val="00ED3137"/>
    <w:rsid w:val="00ED3FE9"/>
    <w:rsid w:val="00ED447D"/>
    <w:rsid w:val="00EE0154"/>
    <w:rsid w:val="00EE1331"/>
    <w:rsid w:val="00EE1D3F"/>
    <w:rsid w:val="00EE277F"/>
    <w:rsid w:val="00EE2CC0"/>
    <w:rsid w:val="00EE3CF5"/>
    <w:rsid w:val="00EE5880"/>
    <w:rsid w:val="00EE6560"/>
    <w:rsid w:val="00EE72A4"/>
    <w:rsid w:val="00EE7559"/>
    <w:rsid w:val="00EE77AC"/>
    <w:rsid w:val="00EF1395"/>
    <w:rsid w:val="00EF146C"/>
    <w:rsid w:val="00EF1639"/>
    <w:rsid w:val="00EF393F"/>
    <w:rsid w:val="00EF4448"/>
    <w:rsid w:val="00EF5B6C"/>
    <w:rsid w:val="00EF6B95"/>
    <w:rsid w:val="00EF79A1"/>
    <w:rsid w:val="00F0030C"/>
    <w:rsid w:val="00F0212E"/>
    <w:rsid w:val="00F02911"/>
    <w:rsid w:val="00F02D12"/>
    <w:rsid w:val="00F046D9"/>
    <w:rsid w:val="00F04E14"/>
    <w:rsid w:val="00F0564C"/>
    <w:rsid w:val="00F05A5A"/>
    <w:rsid w:val="00F06305"/>
    <w:rsid w:val="00F07241"/>
    <w:rsid w:val="00F07312"/>
    <w:rsid w:val="00F10331"/>
    <w:rsid w:val="00F12CC8"/>
    <w:rsid w:val="00F13AF3"/>
    <w:rsid w:val="00F151E7"/>
    <w:rsid w:val="00F15297"/>
    <w:rsid w:val="00F158E1"/>
    <w:rsid w:val="00F17105"/>
    <w:rsid w:val="00F20861"/>
    <w:rsid w:val="00F21B21"/>
    <w:rsid w:val="00F21FFD"/>
    <w:rsid w:val="00F23048"/>
    <w:rsid w:val="00F253A4"/>
    <w:rsid w:val="00F25A74"/>
    <w:rsid w:val="00F266C2"/>
    <w:rsid w:val="00F26A2A"/>
    <w:rsid w:val="00F270F8"/>
    <w:rsid w:val="00F27B67"/>
    <w:rsid w:val="00F30383"/>
    <w:rsid w:val="00F30D93"/>
    <w:rsid w:val="00F315F4"/>
    <w:rsid w:val="00F317BE"/>
    <w:rsid w:val="00F33A9F"/>
    <w:rsid w:val="00F35E90"/>
    <w:rsid w:val="00F36FDD"/>
    <w:rsid w:val="00F42591"/>
    <w:rsid w:val="00F42ABF"/>
    <w:rsid w:val="00F4315F"/>
    <w:rsid w:val="00F43C51"/>
    <w:rsid w:val="00F476C1"/>
    <w:rsid w:val="00F50443"/>
    <w:rsid w:val="00F51E27"/>
    <w:rsid w:val="00F52844"/>
    <w:rsid w:val="00F53FED"/>
    <w:rsid w:val="00F55E12"/>
    <w:rsid w:val="00F57F90"/>
    <w:rsid w:val="00F6022A"/>
    <w:rsid w:val="00F6147B"/>
    <w:rsid w:val="00F61593"/>
    <w:rsid w:val="00F61B1C"/>
    <w:rsid w:val="00F61D60"/>
    <w:rsid w:val="00F62B7C"/>
    <w:rsid w:val="00F653F8"/>
    <w:rsid w:val="00F66809"/>
    <w:rsid w:val="00F70810"/>
    <w:rsid w:val="00F74798"/>
    <w:rsid w:val="00F758BF"/>
    <w:rsid w:val="00F75B52"/>
    <w:rsid w:val="00F76D64"/>
    <w:rsid w:val="00F7722E"/>
    <w:rsid w:val="00F8012D"/>
    <w:rsid w:val="00F83A30"/>
    <w:rsid w:val="00F84662"/>
    <w:rsid w:val="00F84F5F"/>
    <w:rsid w:val="00F85FB7"/>
    <w:rsid w:val="00F86EC9"/>
    <w:rsid w:val="00F872EA"/>
    <w:rsid w:val="00F87AEF"/>
    <w:rsid w:val="00F87F54"/>
    <w:rsid w:val="00F90B9A"/>
    <w:rsid w:val="00F91A42"/>
    <w:rsid w:val="00F91AB2"/>
    <w:rsid w:val="00F9208C"/>
    <w:rsid w:val="00F926CC"/>
    <w:rsid w:val="00F92FDD"/>
    <w:rsid w:val="00F97B3A"/>
    <w:rsid w:val="00FA33B3"/>
    <w:rsid w:val="00FA4058"/>
    <w:rsid w:val="00FA549B"/>
    <w:rsid w:val="00FA5EF0"/>
    <w:rsid w:val="00FA6AA7"/>
    <w:rsid w:val="00FA7FC0"/>
    <w:rsid w:val="00FB0023"/>
    <w:rsid w:val="00FB050E"/>
    <w:rsid w:val="00FB103F"/>
    <w:rsid w:val="00FB1932"/>
    <w:rsid w:val="00FB22C8"/>
    <w:rsid w:val="00FB362D"/>
    <w:rsid w:val="00FB4AE3"/>
    <w:rsid w:val="00FB57E8"/>
    <w:rsid w:val="00FB598B"/>
    <w:rsid w:val="00FB6BB1"/>
    <w:rsid w:val="00FB6D02"/>
    <w:rsid w:val="00FB7E4F"/>
    <w:rsid w:val="00FC1127"/>
    <w:rsid w:val="00FC15BE"/>
    <w:rsid w:val="00FC1C55"/>
    <w:rsid w:val="00FC221F"/>
    <w:rsid w:val="00FC2716"/>
    <w:rsid w:val="00FC3876"/>
    <w:rsid w:val="00FC4391"/>
    <w:rsid w:val="00FC566D"/>
    <w:rsid w:val="00FC5BAB"/>
    <w:rsid w:val="00FC5D4F"/>
    <w:rsid w:val="00FC5FA5"/>
    <w:rsid w:val="00FD04A8"/>
    <w:rsid w:val="00FD0FEA"/>
    <w:rsid w:val="00FD4083"/>
    <w:rsid w:val="00FD41C1"/>
    <w:rsid w:val="00FD4FBB"/>
    <w:rsid w:val="00FD541F"/>
    <w:rsid w:val="00FD54B6"/>
    <w:rsid w:val="00FD5A2A"/>
    <w:rsid w:val="00FD6BAA"/>
    <w:rsid w:val="00FD6F29"/>
    <w:rsid w:val="00FE1FA4"/>
    <w:rsid w:val="00FE2C01"/>
    <w:rsid w:val="00FE4F49"/>
    <w:rsid w:val="00FE51B6"/>
    <w:rsid w:val="00FE53F6"/>
    <w:rsid w:val="00FE558D"/>
    <w:rsid w:val="00FE6034"/>
    <w:rsid w:val="00FE6102"/>
    <w:rsid w:val="00FE73FF"/>
    <w:rsid w:val="00FE7559"/>
    <w:rsid w:val="00FF0D53"/>
    <w:rsid w:val="00FF1A90"/>
    <w:rsid w:val="00FF2D44"/>
    <w:rsid w:val="00FF34E7"/>
    <w:rsid w:val="00FF3B65"/>
    <w:rsid w:val="00FF428D"/>
    <w:rsid w:val="00FF4A77"/>
    <w:rsid w:val="00FF4B8F"/>
    <w:rsid w:val="00FF7505"/>
    <w:rsid w:val="02F7574A"/>
    <w:rsid w:val="10E34571"/>
    <w:rsid w:val="10FA2D5F"/>
    <w:rsid w:val="1C7A236C"/>
    <w:rsid w:val="22324297"/>
    <w:rsid w:val="281B5D1B"/>
    <w:rsid w:val="283C2BCC"/>
    <w:rsid w:val="3237065D"/>
    <w:rsid w:val="33DF28EB"/>
    <w:rsid w:val="35C83CF1"/>
    <w:rsid w:val="410B6174"/>
    <w:rsid w:val="5CD46ED3"/>
    <w:rsid w:val="5EB10F16"/>
    <w:rsid w:val="65FD350C"/>
    <w:rsid w:val="661605B9"/>
    <w:rsid w:val="68523A51"/>
    <w:rsid w:val="714F1389"/>
    <w:rsid w:val="71B37050"/>
    <w:rsid w:val="7ABE4AE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weight="3pt" color="#000000" dashstyle="1 1"/>
    </o:shapedefaults>
    <o:shapelayout v:ext="edit">
      <o:idmap v:ext="edit" data="2"/>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name="toc 4"/>
    <w:lsdException w:unhideWhenUsed="0" w:uiPriority="0" w:semiHidden="0" w:name="toc 5"/>
    <w:lsdException w:unhideWhenUsed="0" w:uiPriority="0" w:semiHidden="0" w:name="toc 6"/>
    <w:lsdException w:unhideWhenUsed="0" w:uiPriority="0" w:semiHidden="0" w:name="toc 7"/>
    <w:lsdException w:qFormat="1" w:unhideWhenUsed="0" w:uiPriority="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2"/>
    <w:qFormat/>
    <w:uiPriority w:val="0"/>
    <w:pPr>
      <w:keepNext/>
      <w:numPr>
        <w:ilvl w:val="0"/>
        <w:numId w:val="1"/>
      </w:numPr>
      <w:tabs>
        <w:tab w:val="left" w:pos="425"/>
        <w:tab w:val="clear" w:pos="709"/>
      </w:tabs>
      <w:spacing w:before="156" w:beforeLines="50" w:after="156" w:afterLines="50"/>
      <w:ind w:left="425"/>
      <w:jc w:val="left"/>
      <w:outlineLvl w:val="0"/>
    </w:pPr>
    <w:rPr>
      <w:rFonts w:ascii="黑体" w:eastAsia="黑体"/>
      <w:color w:val="000000"/>
      <w:sz w:val="24"/>
      <w:szCs w:val="24"/>
    </w:rPr>
  </w:style>
  <w:style w:type="paragraph" w:styleId="3">
    <w:name w:val="heading 2"/>
    <w:basedOn w:val="1"/>
    <w:next w:val="1"/>
    <w:link w:val="59"/>
    <w:qFormat/>
    <w:uiPriority w:val="0"/>
    <w:pPr>
      <w:keepNext/>
      <w:keepLines/>
      <w:numPr>
        <w:ilvl w:val="1"/>
        <w:numId w:val="1"/>
      </w:numPr>
      <w:spacing w:before="156" w:beforeLines="50" w:line="300" w:lineRule="auto"/>
      <w:jc w:val="left"/>
      <w:outlineLvl w:val="1"/>
    </w:pPr>
    <w:rPr>
      <w:rFonts w:ascii="Arial" w:hAnsi="Arial"/>
      <w:bCs/>
      <w:kern w:val="0"/>
      <w:sz w:val="24"/>
      <w:szCs w:val="24"/>
    </w:rPr>
  </w:style>
  <w:style w:type="paragraph" w:styleId="4">
    <w:name w:val="heading 3"/>
    <w:basedOn w:val="1"/>
    <w:next w:val="1"/>
    <w:link w:val="63"/>
    <w:qFormat/>
    <w:uiPriority w:val="0"/>
    <w:pPr>
      <w:keepNext/>
      <w:keepLines/>
      <w:spacing w:before="260" w:after="260" w:line="416" w:lineRule="auto"/>
      <w:outlineLvl w:val="2"/>
    </w:pPr>
    <w:rPr>
      <w:b/>
      <w:bCs/>
      <w:sz w:val="32"/>
      <w:szCs w:val="32"/>
    </w:rPr>
  </w:style>
  <w:style w:type="paragraph" w:styleId="5">
    <w:name w:val="heading 4"/>
    <w:basedOn w:val="1"/>
    <w:next w:val="1"/>
    <w:link w:val="60"/>
    <w:qFormat/>
    <w:uiPriority w:val="0"/>
    <w:pPr>
      <w:keepNext/>
      <w:keepLines/>
      <w:numPr>
        <w:ilvl w:val="3"/>
        <w:numId w:val="1"/>
      </w:numPr>
      <w:spacing w:before="280" w:after="290" w:line="376" w:lineRule="auto"/>
      <w:jc w:val="left"/>
      <w:outlineLvl w:val="3"/>
    </w:pPr>
    <w:rPr>
      <w:rFonts w:ascii="Arial" w:hAnsi="Arial" w:eastAsia="黑体"/>
      <w:bCs/>
      <w:sz w:val="24"/>
      <w:szCs w:val="28"/>
    </w:rPr>
  </w:style>
  <w:style w:type="paragraph" w:styleId="6">
    <w:name w:val="heading 8"/>
    <w:basedOn w:val="1"/>
    <w:next w:val="1"/>
    <w:qFormat/>
    <w:uiPriority w:val="0"/>
    <w:pPr>
      <w:keepNext/>
      <w:keepLines/>
      <w:spacing w:before="240" w:after="64" w:line="320" w:lineRule="auto"/>
      <w:outlineLvl w:val="7"/>
    </w:pPr>
    <w:rPr>
      <w:rFonts w:ascii="Arial" w:hAnsi="Arial" w:eastAsia="黑体"/>
      <w:sz w:val="28"/>
      <w:szCs w:val="24"/>
    </w:rPr>
  </w:style>
  <w:style w:type="paragraph" w:styleId="7">
    <w:name w:val="heading 9"/>
    <w:basedOn w:val="1"/>
    <w:next w:val="1"/>
    <w:qFormat/>
    <w:uiPriority w:val="0"/>
    <w:pPr>
      <w:keepNext/>
      <w:keepLines/>
      <w:spacing w:before="240" w:after="64" w:line="320" w:lineRule="auto"/>
      <w:outlineLvl w:val="8"/>
    </w:pPr>
    <w:rPr>
      <w:rFonts w:ascii="Arial" w:hAnsi="Arial" w:eastAsia="黑体"/>
      <w:szCs w:val="21"/>
    </w:rPr>
  </w:style>
  <w:style w:type="character" w:default="1" w:styleId="29">
    <w:name w:val="Default Paragraph Font"/>
    <w:unhideWhenUsed/>
    <w:qFormat/>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styleId="8">
    <w:name w:val="Normal Indent"/>
    <w:basedOn w:val="1"/>
    <w:qFormat/>
    <w:uiPriority w:val="0"/>
    <w:pPr>
      <w:ind w:firstLine="420" w:firstLineChars="200"/>
    </w:pPr>
    <w:rPr>
      <w:szCs w:val="24"/>
    </w:rPr>
  </w:style>
  <w:style w:type="paragraph" w:styleId="9">
    <w:name w:val="Document Map"/>
    <w:basedOn w:val="1"/>
    <w:link w:val="70"/>
    <w:qFormat/>
    <w:uiPriority w:val="0"/>
    <w:pPr>
      <w:shd w:val="clear" w:color="auto" w:fill="000080"/>
    </w:pPr>
  </w:style>
  <w:style w:type="paragraph" w:styleId="10">
    <w:name w:val="annotation text"/>
    <w:basedOn w:val="1"/>
    <w:link w:val="65"/>
    <w:qFormat/>
    <w:uiPriority w:val="0"/>
    <w:pPr>
      <w:jc w:val="left"/>
    </w:pPr>
  </w:style>
  <w:style w:type="paragraph" w:styleId="11">
    <w:name w:val="Body Text"/>
    <w:basedOn w:val="1"/>
    <w:link w:val="33"/>
    <w:qFormat/>
    <w:uiPriority w:val="0"/>
    <w:pPr>
      <w:spacing w:after="120"/>
    </w:pPr>
  </w:style>
  <w:style w:type="paragraph" w:styleId="12">
    <w:name w:val="Body Text Indent"/>
    <w:basedOn w:val="1"/>
    <w:link w:val="40"/>
    <w:qFormat/>
    <w:uiPriority w:val="0"/>
    <w:pPr>
      <w:snapToGrid w:val="0"/>
      <w:spacing w:line="360" w:lineRule="auto"/>
      <w:ind w:firstLine="480"/>
    </w:pPr>
    <w:rPr>
      <w:rFonts w:hAnsi="宋体"/>
      <w:sz w:val="24"/>
      <w:szCs w:val="28"/>
    </w:rPr>
  </w:style>
  <w:style w:type="paragraph" w:styleId="13">
    <w:name w:val="toc 3"/>
    <w:basedOn w:val="1"/>
    <w:next w:val="1"/>
    <w:qFormat/>
    <w:uiPriority w:val="39"/>
    <w:pPr>
      <w:ind w:left="840" w:leftChars="400"/>
    </w:pPr>
  </w:style>
  <w:style w:type="paragraph" w:styleId="14">
    <w:name w:val="Plain Text"/>
    <w:basedOn w:val="1"/>
    <w:link w:val="58"/>
    <w:qFormat/>
    <w:uiPriority w:val="0"/>
    <w:rPr>
      <w:rFonts w:ascii="宋体" w:hAnsi="Courier New"/>
    </w:rPr>
  </w:style>
  <w:style w:type="paragraph" w:styleId="15">
    <w:name w:val="toc 8"/>
    <w:basedOn w:val="1"/>
    <w:next w:val="1"/>
    <w:semiHidden/>
    <w:qFormat/>
    <w:uiPriority w:val="0"/>
    <w:pPr>
      <w:tabs>
        <w:tab w:val="right" w:leader="dot" w:pos="8302"/>
      </w:tabs>
    </w:pPr>
  </w:style>
  <w:style w:type="paragraph" w:styleId="16">
    <w:name w:val="Date"/>
    <w:basedOn w:val="1"/>
    <w:next w:val="1"/>
    <w:link w:val="41"/>
    <w:qFormat/>
    <w:uiPriority w:val="0"/>
    <w:pPr>
      <w:ind w:left="100" w:leftChars="2500"/>
    </w:pPr>
    <w:rPr>
      <w:szCs w:val="24"/>
    </w:rPr>
  </w:style>
  <w:style w:type="paragraph" w:styleId="17">
    <w:name w:val="Body Text Indent 2"/>
    <w:basedOn w:val="1"/>
    <w:link w:val="57"/>
    <w:qFormat/>
    <w:uiPriority w:val="0"/>
    <w:pPr>
      <w:spacing w:after="120" w:line="480" w:lineRule="auto"/>
      <w:ind w:left="420" w:leftChars="200"/>
    </w:pPr>
  </w:style>
  <w:style w:type="paragraph" w:styleId="18">
    <w:name w:val="Balloon Text"/>
    <w:basedOn w:val="1"/>
    <w:semiHidden/>
    <w:qFormat/>
    <w:uiPriority w:val="0"/>
    <w:rPr>
      <w:sz w:val="18"/>
      <w:szCs w:val="18"/>
    </w:rPr>
  </w:style>
  <w:style w:type="paragraph" w:styleId="19">
    <w:name w:val="footer"/>
    <w:basedOn w:val="1"/>
    <w:link w:val="74"/>
    <w:qFormat/>
    <w:uiPriority w:val="99"/>
    <w:pPr>
      <w:tabs>
        <w:tab w:val="center" w:pos="4153"/>
        <w:tab w:val="right" w:pos="8306"/>
      </w:tabs>
      <w:snapToGrid w:val="0"/>
      <w:jc w:val="left"/>
    </w:pPr>
    <w:rPr>
      <w:sz w:val="18"/>
    </w:rPr>
  </w:style>
  <w:style w:type="paragraph" w:styleId="20">
    <w:name w:val="header"/>
    <w:basedOn w:val="1"/>
    <w:qFormat/>
    <w:uiPriority w:val="0"/>
    <w:pPr>
      <w:pBdr>
        <w:bottom w:val="single" w:color="auto" w:sz="6" w:space="1"/>
      </w:pBdr>
      <w:tabs>
        <w:tab w:val="center" w:pos="4153"/>
        <w:tab w:val="right" w:pos="8306"/>
      </w:tabs>
      <w:snapToGrid w:val="0"/>
      <w:jc w:val="center"/>
    </w:pPr>
    <w:rPr>
      <w:sz w:val="18"/>
    </w:rPr>
  </w:style>
  <w:style w:type="paragraph" w:styleId="21">
    <w:name w:val="toc 1"/>
    <w:basedOn w:val="1"/>
    <w:next w:val="1"/>
    <w:qFormat/>
    <w:uiPriority w:val="39"/>
    <w:pPr>
      <w:tabs>
        <w:tab w:val="left" w:pos="210"/>
        <w:tab w:val="right" w:leader="dot" w:pos="8302"/>
      </w:tabs>
    </w:pPr>
  </w:style>
  <w:style w:type="paragraph" w:styleId="22">
    <w:name w:val="toc 4"/>
    <w:basedOn w:val="1"/>
    <w:next w:val="1"/>
    <w:semiHidden/>
    <w:qFormat/>
    <w:uiPriority w:val="0"/>
    <w:pPr>
      <w:ind w:left="1260" w:leftChars="600"/>
    </w:pPr>
  </w:style>
  <w:style w:type="paragraph" w:styleId="23">
    <w:name w:val="toc 2"/>
    <w:basedOn w:val="1"/>
    <w:next w:val="1"/>
    <w:qFormat/>
    <w:uiPriority w:val="39"/>
    <w:pPr>
      <w:tabs>
        <w:tab w:val="left" w:pos="720"/>
        <w:tab w:val="right" w:leader="dot" w:pos="8302"/>
      </w:tabs>
    </w:pPr>
  </w:style>
  <w:style w:type="paragraph" w:styleId="24">
    <w:name w:val="Normal (Web)"/>
    <w:basedOn w:val="1"/>
    <w:qFormat/>
    <w:uiPriority w:val="0"/>
    <w:rPr>
      <w:sz w:val="24"/>
      <w:szCs w:val="24"/>
    </w:rPr>
  </w:style>
  <w:style w:type="paragraph" w:styleId="25">
    <w:name w:val="Title"/>
    <w:basedOn w:val="1"/>
    <w:next w:val="1"/>
    <w:link w:val="42"/>
    <w:qFormat/>
    <w:uiPriority w:val="0"/>
    <w:pPr>
      <w:spacing w:before="240" w:after="60"/>
      <w:jc w:val="center"/>
      <w:outlineLvl w:val="0"/>
    </w:pPr>
    <w:rPr>
      <w:rFonts w:ascii="Cambria" w:hAnsi="Cambria"/>
      <w:b/>
      <w:bCs/>
      <w:sz w:val="32"/>
      <w:szCs w:val="32"/>
    </w:rPr>
  </w:style>
  <w:style w:type="paragraph" w:styleId="26">
    <w:name w:val="annotation subject"/>
    <w:basedOn w:val="10"/>
    <w:next w:val="10"/>
    <w:link w:val="66"/>
    <w:qFormat/>
    <w:uiPriority w:val="0"/>
    <w:rPr>
      <w:b/>
      <w:bCs/>
    </w:rPr>
  </w:style>
  <w:style w:type="table" w:styleId="28">
    <w:name w:val="Table Grid"/>
    <w:basedOn w:val="2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0">
    <w:name w:val="page number"/>
    <w:basedOn w:val="29"/>
    <w:qFormat/>
    <w:uiPriority w:val="0"/>
  </w:style>
  <w:style w:type="character" w:styleId="31">
    <w:name w:val="Hyperlink"/>
    <w:qFormat/>
    <w:uiPriority w:val="99"/>
    <w:rPr>
      <w:color w:val="0000FF"/>
      <w:u w:val="single"/>
    </w:rPr>
  </w:style>
  <w:style w:type="character" w:styleId="32">
    <w:name w:val="annotation reference"/>
    <w:qFormat/>
    <w:uiPriority w:val="0"/>
    <w:rPr>
      <w:sz w:val="21"/>
      <w:szCs w:val="21"/>
    </w:rPr>
  </w:style>
  <w:style w:type="character" w:customStyle="1" w:styleId="33">
    <w:name w:val="正文文本 字符"/>
    <w:link w:val="11"/>
    <w:qFormat/>
    <w:uiPriority w:val="0"/>
    <w:rPr>
      <w:rFonts w:eastAsia="宋体"/>
      <w:kern w:val="2"/>
      <w:sz w:val="21"/>
      <w:lang w:val="en-US" w:eastAsia="zh-CN" w:bidi="ar-SA"/>
    </w:rPr>
  </w:style>
  <w:style w:type="character" w:customStyle="1" w:styleId="34">
    <w:name w:val="Char"/>
    <w:qFormat/>
    <w:uiPriority w:val="0"/>
    <w:rPr>
      <w:rFonts w:eastAsia="宋体"/>
      <w:kern w:val="2"/>
      <w:sz w:val="21"/>
      <w:lang w:val="en-US" w:eastAsia="zh-CN" w:bidi="ar-SA"/>
    </w:rPr>
  </w:style>
  <w:style w:type="paragraph" w:customStyle="1" w:styleId="35">
    <w:name w:val="样式 标题 3 + 左侧:  0 厘米 段前: 5 磅 段后: 5 磅 行距: 单倍行距"/>
    <w:basedOn w:val="4"/>
    <w:qFormat/>
    <w:uiPriority w:val="0"/>
    <w:pPr>
      <w:numPr>
        <w:ilvl w:val="2"/>
        <w:numId w:val="1"/>
      </w:numPr>
      <w:spacing w:before="100" w:after="100" w:line="240" w:lineRule="auto"/>
      <w:jc w:val="left"/>
    </w:pPr>
    <w:rPr>
      <w:rFonts w:eastAsia="黑体" w:cs="宋体"/>
      <w:b w:val="0"/>
      <w:bCs w:val="0"/>
      <w:kern w:val="0"/>
      <w:sz w:val="24"/>
      <w:szCs w:val="20"/>
    </w:rPr>
  </w:style>
  <w:style w:type="paragraph" w:customStyle="1" w:styleId="36">
    <w:name w:val="样式A1"/>
    <w:basedOn w:val="1"/>
    <w:qFormat/>
    <w:uiPriority w:val="0"/>
    <w:pPr>
      <w:numPr>
        <w:ilvl w:val="0"/>
        <w:numId w:val="2"/>
      </w:numPr>
    </w:pPr>
    <w:rPr>
      <w:sz w:val="24"/>
    </w:rPr>
  </w:style>
  <w:style w:type="paragraph" w:customStyle="1" w:styleId="37">
    <w:name w:val="样式A.1.1"/>
    <w:basedOn w:val="35"/>
    <w:qFormat/>
    <w:uiPriority w:val="0"/>
    <w:pPr>
      <w:numPr>
        <w:ilvl w:val="0"/>
        <w:numId w:val="3"/>
      </w:numPr>
      <w:tabs>
        <w:tab w:val="clear" w:pos="709"/>
      </w:tabs>
      <w:spacing w:before="0" w:after="0" w:line="300" w:lineRule="auto"/>
    </w:pPr>
    <w:rPr>
      <w:rFonts w:ascii="Arial" w:hAnsi="Arial" w:eastAsia="宋体" w:cs="Times New Roman"/>
      <w:bCs/>
      <w:kern w:val="2"/>
      <w:szCs w:val="24"/>
    </w:rPr>
  </w:style>
  <w:style w:type="paragraph" w:customStyle="1" w:styleId="38">
    <w:name w:val="Char Char1"/>
    <w:basedOn w:val="1"/>
    <w:qFormat/>
    <w:uiPriority w:val="0"/>
    <w:rPr>
      <w:rFonts w:ascii="Tahoma" w:hAnsi="Tahoma"/>
      <w:sz w:val="24"/>
    </w:rPr>
  </w:style>
  <w:style w:type="paragraph" w:customStyle="1" w:styleId="39">
    <w:name w:val="TOC 标题1"/>
    <w:basedOn w:val="2"/>
    <w:next w:val="1"/>
    <w:unhideWhenUsed/>
    <w:qFormat/>
    <w:uiPriority w:val="39"/>
    <w:pPr>
      <w:keepLines/>
      <w:widowControl/>
      <w:numPr>
        <w:numId w:val="0"/>
      </w:numPr>
      <w:spacing w:before="0" w:beforeLines="0" w:after="0" w:afterLines="0" w:line="276" w:lineRule="auto"/>
      <w:outlineLvl w:val="9"/>
    </w:pPr>
    <w:rPr>
      <w:rFonts w:ascii="Cambria" w:hAnsi="Cambria" w:eastAsia="宋体"/>
      <w:b/>
      <w:bCs/>
      <w:color w:val="365F91"/>
      <w:kern w:val="0"/>
      <w:sz w:val="28"/>
      <w:szCs w:val="28"/>
    </w:rPr>
  </w:style>
  <w:style w:type="character" w:customStyle="1" w:styleId="40">
    <w:name w:val="正文文本缩进 字符"/>
    <w:basedOn w:val="29"/>
    <w:link w:val="12"/>
    <w:qFormat/>
    <w:uiPriority w:val="0"/>
    <w:rPr>
      <w:rFonts w:hAnsi="宋体"/>
      <w:kern w:val="2"/>
      <w:sz w:val="24"/>
      <w:szCs w:val="28"/>
    </w:rPr>
  </w:style>
  <w:style w:type="character" w:customStyle="1" w:styleId="41">
    <w:name w:val="日期 字符"/>
    <w:basedOn w:val="29"/>
    <w:link w:val="16"/>
    <w:qFormat/>
    <w:uiPriority w:val="0"/>
    <w:rPr>
      <w:kern w:val="2"/>
      <w:sz w:val="21"/>
      <w:szCs w:val="24"/>
    </w:rPr>
  </w:style>
  <w:style w:type="character" w:customStyle="1" w:styleId="42">
    <w:name w:val="标题 字符"/>
    <w:basedOn w:val="29"/>
    <w:link w:val="25"/>
    <w:qFormat/>
    <w:uiPriority w:val="0"/>
    <w:rPr>
      <w:rFonts w:ascii="Cambria" w:hAnsi="Cambria"/>
      <w:b/>
      <w:bCs/>
      <w:kern w:val="2"/>
      <w:sz w:val="32"/>
      <w:szCs w:val="32"/>
    </w:rPr>
  </w:style>
  <w:style w:type="paragraph" w:customStyle="1" w:styleId="43">
    <w:name w:val="a0"/>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44">
    <w:name w:val="a6"/>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45">
    <w:name w:val="正文表标题"/>
    <w:next w:val="46"/>
    <w:qFormat/>
    <w:uiPriority w:val="0"/>
    <w:pPr>
      <w:numPr>
        <w:ilvl w:val="0"/>
        <w:numId w:val="4"/>
      </w:numPr>
      <w:jc w:val="center"/>
    </w:pPr>
    <w:rPr>
      <w:rFonts w:ascii="黑体" w:hAnsi="Times New Roman" w:eastAsia="黑体" w:cs="Times New Roman"/>
      <w:sz w:val="21"/>
      <w:lang w:val="en-US" w:eastAsia="zh-CN" w:bidi="ar-SA"/>
    </w:rPr>
  </w:style>
  <w:style w:type="paragraph" w:customStyle="1" w:styleId="46">
    <w:name w:val="段"/>
    <w:link w:val="56"/>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47">
    <w:name w:val="三级条标题"/>
    <w:basedOn w:val="48"/>
    <w:next w:val="46"/>
    <w:qFormat/>
    <w:uiPriority w:val="0"/>
    <w:pPr>
      <w:numPr>
        <w:ilvl w:val="3"/>
      </w:numPr>
      <w:outlineLvl w:val="4"/>
    </w:pPr>
  </w:style>
  <w:style w:type="paragraph" w:customStyle="1" w:styleId="48">
    <w:name w:val="二级条标题"/>
    <w:basedOn w:val="49"/>
    <w:next w:val="46"/>
    <w:qFormat/>
    <w:uiPriority w:val="0"/>
    <w:pPr>
      <w:numPr>
        <w:ilvl w:val="2"/>
      </w:numPr>
      <w:spacing w:before="50" w:after="50"/>
      <w:outlineLvl w:val="3"/>
    </w:pPr>
  </w:style>
  <w:style w:type="paragraph" w:customStyle="1" w:styleId="49">
    <w:name w:val="一级条标题"/>
    <w:next w:val="46"/>
    <w:qFormat/>
    <w:uiPriority w:val="0"/>
    <w:pPr>
      <w:numPr>
        <w:ilvl w:val="1"/>
        <w:numId w:val="5"/>
      </w:numPr>
      <w:spacing w:beforeLines="50" w:afterLines="50"/>
      <w:outlineLvl w:val="2"/>
    </w:pPr>
    <w:rPr>
      <w:rFonts w:ascii="黑体" w:hAnsi="Times New Roman" w:eastAsia="黑体" w:cs="Times New Roman"/>
      <w:sz w:val="21"/>
      <w:szCs w:val="21"/>
      <w:lang w:val="en-US" w:eastAsia="zh-CN" w:bidi="ar-SA"/>
    </w:rPr>
  </w:style>
  <w:style w:type="paragraph" w:customStyle="1" w:styleId="50">
    <w:name w:val="四级条标题"/>
    <w:basedOn w:val="47"/>
    <w:next w:val="46"/>
    <w:qFormat/>
    <w:uiPriority w:val="0"/>
    <w:pPr>
      <w:numPr>
        <w:ilvl w:val="4"/>
      </w:numPr>
      <w:outlineLvl w:val="5"/>
    </w:pPr>
  </w:style>
  <w:style w:type="paragraph" w:customStyle="1" w:styleId="51">
    <w:name w:val="Char1"/>
    <w:basedOn w:val="1"/>
    <w:qFormat/>
    <w:uiPriority w:val="0"/>
    <w:rPr>
      <w:szCs w:val="24"/>
    </w:rPr>
  </w:style>
  <w:style w:type="paragraph" w:customStyle="1" w:styleId="52">
    <w:name w:val="a"/>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53">
    <w:name w:val="五级条标题"/>
    <w:basedOn w:val="50"/>
    <w:next w:val="46"/>
    <w:qFormat/>
    <w:uiPriority w:val="0"/>
    <w:pPr>
      <w:numPr>
        <w:ilvl w:val="5"/>
      </w:numPr>
      <w:outlineLvl w:val="6"/>
    </w:pPr>
  </w:style>
  <w:style w:type="paragraph" w:customStyle="1" w:styleId="54">
    <w:name w:val="章标题"/>
    <w:next w:val="46"/>
    <w:qFormat/>
    <w:uiPriority w:val="0"/>
    <w:pPr>
      <w:numPr>
        <w:ilvl w:val="0"/>
        <w:numId w:val="5"/>
      </w:numPr>
      <w:spacing w:beforeLines="100" w:afterLines="100"/>
      <w:jc w:val="both"/>
      <w:outlineLvl w:val="1"/>
    </w:pPr>
    <w:rPr>
      <w:rFonts w:ascii="黑体" w:hAnsi="Times New Roman" w:eastAsia="黑体" w:cs="Times New Roman"/>
      <w:sz w:val="21"/>
      <w:lang w:val="en-US" w:eastAsia="zh-CN" w:bidi="ar-SA"/>
    </w:rPr>
  </w:style>
  <w:style w:type="paragraph" w:customStyle="1" w:styleId="55">
    <w:name w:val="正文文本缩进 31"/>
    <w:basedOn w:val="1"/>
    <w:qFormat/>
    <w:uiPriority w:val="0"/>
    <w:pPr>
      <w:spacing w:before="100" w:beforeAutospacing="1" w:after="120"/>
      <w:ind w:left="420" w:leftChars="200"/>
    </w:pPr>
    <w:rPr>
      <w:sz w:val="16"/>
      <w:szCs w:val="16"/>
    </w:rPr>
  </w:style>
  <w:style w:type="character" w:customStyle="1" w:styleId="56">
    <w:name w:val="段 Char"/>
    <w:link w:val="46"/>
    <w:qFormat/>
    <w:uiPriority w:val="0"/>
    <w:rPr>
      <w:rFonts w:ascii="宋体"/>
      <w:sz w:val="21"/>
    </w:rPr>
  </w:style>
  <w:style w:type="character" w:customStyle="1" w:styleId="57">
    <w:name w:val="正文文本缩进 2 字符"/>
    <w:link w:val="17"/>
    <w:qFormat/>
    <w:uiPriority w:val="0"/>
    <w:rPr>
      <w:kern w:val="2"/>
      <w:sz w:val="21"/>
    </w:rPr>
  </w:style>
  <w:style w:type="character" w:customStyle="1" w:styleId="58">
    <w:name w:val="纯文本 字符"/>
    <w:link w:val="14"/>
    <w:qFormat/>
    <w:uiPriority w:val="0"/>
    <w:rPr>
      <w:rFonts w:ascii="宋体" w:hAnsi="Courier New"/>
      <w:kern w:val="2"/>
      <w:sz w:val="21"/>
    </w:rPr>
  </w:style>
  <w:style w:type="character" w:customStyle="1" w:styleId="59">
    <w:name w:val="标题 2 字符"/>
    <w:link w:val="3"/>
    <w:qFormat/>
    <w:uiPriority w:val="0"/>
    <w:rPr>
      <w:rFonts w:ascii="Arial" w:hAnsi="Arial"/>
      <w:bCs/>
      <w:sz w:val="24"/>
      <w:szCs w:val="24"/>
    </w:rPr>
  </w:style>
  <w:style w:type="character" w:customStyle="1" w:styleId="60">
    <w:name w:val="标题 4 字符"/>
    <w:link w:val="5"/>
    <w:qFormat/>
    <w:uiPriority w:val="0"/>
    <w:rPr>
      <w:rFonts w:ascii="Arial" w:hAnsi="Arial" w:eastAsia="黑体"/>
      <w:bCs/>
      <w:kern w:val="2"/>
      <w:sz w:val="24"/>
      <w:szCs w:val="28"/>
    </w:rPr>
  </w:style>
  <w:style w:type="paragraph" w:customStyle="1" w:styleId="61">
    <w:name w:val="列出段落1"/>
    <w:basedOn w:val="1"/>
    <w:qFormat/>
    <w:uiPriority w:val="99"/>
    <w:pPr>
      <w:ind w:firstLine="420" w:firstLineChars="200"/>
    </w:pPr>
    <w:rPr>
      <w:szCs w:val="24"/>
    </w:rPr>
  </w:style>
  <w:style w:type="character" w:customStyle="1" w:styleId="62">
    <w:name w:val="标题 1 字符"/>
    <w:link w:val="2"/>
    <w:qFormat/>
    <w:uiPriority w:val="0"/>
    <w:rPr>
      <w:rFonts w:ascii="黑体" w:eastAsia="黑体"/>
      <w:color w:val="000000"/>
      <w:kern w:val="2"/>
      <w:sz w:val="24"/>
      <w:szCs w:val="24"/>
    </w:rPr>
  </w:style>
  <w:style w:type="character" w:customStyle="1" w:styleId="63">
    <w:name w:val="标题 3 字符"/>
    <w:link w:val="4"/>
    <w:qFormat/>
    <w:uiPriority w:val="0"/>
    <w:rPr>
      <w:b/>
      <w:bCs/>
      <w:kern w:val="2"/>
      <w:sz w:val="32"/>
      <w:szCs w:val="32"/>
    </w:rPr>
  </w:style>
  <w:style w:type="character" w:customStyle="1" w:styleId="64">
    <w:name w:val="占位符文本1"/>
    <w:unhideWhenUsed/>
    <w:qFormat/>
    <w:uiPriority w:val="99"/>
    <w:rPr>
      <w:color w:val="808080"/>
    </w:rPr>
  </w:style>
  <w:style w:type="character" w:customStyle="1" w:styleId="65">
    <w:name w:val="批注文字 字符"/>
    <w:link w:val="10"/>
    <w:qFormat/>
    <w:uiPriority w:val="0"/>
    <w:rPr>
      <w:kern w:val="2"/>
      <w:sz w:val="21"/>
    </w:rPr>
  </w:style>
  <w:style w:type="character" w:customStyle="1" w:styleId="66">
    <w:name w:val="批注主题 字符"/>
    <w:link w:val="26"/>
    <w:qFormat/>
    <w:uiPriority w:val="0"/>
    <w:rPr>
      <w:b/>
      <w:bCs/>
      <w:kern w:val="2"/>
      <w:sz w:val="21"/>
    </w:rPr>
  </w:style>
  <w:style w:type="paragraph" w:customStyle="1" w:styleId="67">
    <w:name w:val="Char Char Char Char Char Char1 Char Char Char Char"/>
    <w:basedOn w:val="1"/>
    <w:qFormat/>
    <w:uiPriority w:val="0"/>
    <w:pPr>
      <w:widowControl/>
      <w:spacing w:after="160" w:line="240" w:lineRule="exact"/>
      <w:jc w:val="left"/>
    </w:pPr>
    <w:rPr>
      <w:rFonts w:ascii="Arial" w:hAnsi="Arial" w:eastAsia="Times New Roman" w:cs="Verdana"/>
      <w:b/>
      <w:kern w:val="0"/>
      <w:sz w:val="24"/>
      <w:szCs w:val="24"/>
      <w:lang w:eastAsia="en-US"/>
    </w:rPr>
  </w:style>
  <w:style w:type="paragraph" w:customStyle="1" w:styleId="68">
    <w:name w:val="Char Char Char Char Char Char1 Char Char Char Char1"/>
    <w:basedOn w:val="1"/>
    <w:qFormat/>
    <w:uiPriority w:val="0"/>
    <w:pPr>
      <w:widowControl/>
      <w:spacing w:after="160" w:line="240" w:lineRule="exact"/>
      <w:jc w:val="left"/>
    </w:pPr>
    <w:rPr>
      <w:rFonts w:ascii="Arial" w:hAnsi="Arial" w:eastAsia="Times New Roman" w:cs="Verdana"/>
      <w:b/>
      <w:kern w:val="0"/>
      <w:sz w:val="24"/>
      <w:szCs w:val="24"/>
      <w:lang w:eastAsia="en-US"/>
    </w:rPr>
  </w:style>
  <w:style w:type="paragraph" w:customStyle="1" w:styleId="69">
    <w:name w:val="样式 段 + 首行缩进:  2 字符"/>
    <w:basedOn w:val="46"/>
    <w:qFormat/>
    <w:uiPriority w:val="99"/>
    <w:pPr>
      <w:ind w:firstLine="440"/>
    </w:pPr>
    <w:rPr>
      <w:rFonts w:cs="宋体"/>
    </w:rPr>
  </w:style>
  <w:style w:type="character" w:customStyle="1" w:styleId="70">
    <w:name w:val="文档结构图 字符"/>
    <w:link w:val="9"/>
    <w:qFormat/>
    <w:uiPriority w:val="0"/>
    <w:rPr>
      <w:kern w:val="2"/>
      <w:sz w:val="21"/>
      <w:shd w:val="clear" w:color="auto" w:fill="000080"/>
    </w:rPr>
  </w:style>
  <w:style w:type="table" w:customStyle="1" w:styleId="71">
    <w:name w:val="Table Normal"/>
    <w:semiHidden/>
    <w:unhideWhenUsed/>
    <w:qFormat/>
    <w:uiPriority w:val="2"/>
    <w:pPr>
      <w:widowControl w:val="0"/>
      <w:autoSpaceDE w:val="0"/>
      <w:autoSpaceDN w:val="0"/>
    </w:pPr>
    <w:rPr>
      <w:rFonts w:ascii="Calibri" w:hAnsi="Calibri"/>
      <w:sz w:val="22"/>
      <w:szCs w:val="22"/>
      <w:lang w:eastAsia="en-US"/>
    </w:rPr>
    <w:tblPr>
      <w:tblCellMar>
        <w:top w:w="0" w:type="dxa"/>
        <w:left w:w="0" w:type="dxa"/>
        <w:bottom w:w="0" w:type="dxa"/>
        <w:right w:w="0" w:type="dxa"/>
      </w:tblCellMar>
    </w:tblPr>
  </w:style>
  <w:style w:type="paragraph" w:styleId="72">
    <w:name w:val="List Paragraph"/>
    <w:basedOn w:val="1"/>
    <w:qFormat/>
    <w:uiPriority w:val="1"/>
    <w:pPr>
      <w:autoSpaceDE w:val="0"/>
      <w:autoSpaceDN w:val="0"/>
      <w:spacing w:before="59"/>
      <w:ind w:left="833" w:hanging="361"/>
      <w:jc w:val="left"/>
    </w:pPr>
    <w:rPr>
      <w:rFonts w:eastAsia="Times New Roman"/>
      <w:kern w:val="0"/>
      <w:sz w:val="22"/>
      <w:szCs w:val="22"/>
      <w:lang w:eastAsia="en-US"/>
    </w:rPr>
  </w:style>
  <w:style w:type="paragraph" w:customStyle="1" w:styleId="73">
    <w:name w:val="Table Paragraph"/>
    <w:basedOn w:val="1"/>
    <w:qFormat/>
    <w:uiPriority w:val="1"/>
    <w:pPr>
      <w:autoSpaceDE w:val="0"/>
      <w:autoSpaceDN w:val="0"/>
      <w:jc w:val="left"/>
    </w:pPr>
    <w:rPr>
      <w:rFonts w:eastAsia="Times New Roman"/>
      <w:kern w:val="0"/>
      <w:sz w:val="22"/>
      <w:szCs w:val="22"/>
      <w:lang w:eastAsia="en-US"/>
    </w:rPr>
  </w:style>
  <w:style w:type="character" w:customStyle="1" w:styleId="74">
    <w:name w:val="页脚 字符"/>
    <w:basedOn w:val="29"/>
    <w:link w:val="19"/>
    <w:qFormat/>
    <w:uiPriority w:val="99"/>
    <w:rPr>
      <w:kern w:val="2"/>
      <w:sz w:val="18"/>
    </w:rPr>
  </w:style>
  <w:style w:type="paragraph" w:customStyle="1" w:styleId="75">
    <w:name w:val="修订1"/>
    <w:hidden/>
    <w:unhideWhenUsed/>
    <w:qFormat/>
    <w:uiPriority w:val="99"/>
    <w:rPr>
      <w:rFonts w:ascii="Times New Roman" w:hAnsi="Times New Roman" w:eastAsia="宋体" w:cs="Times New Roman"/>
      <w:kern w:val="2"/>
      <w:sz w:val="21"/>
      <w:lang w:val="en-US" w:eastAsia="zh-CN" w:bidi="ar-SA"/>
    </w:rPr>
  </w:style>
  <w:style w:type="character" w:styleId="76">
    <w:name w:val="Placeholder Text"/>
    <w:basedOn w:val="29"/>
    <w:unhideWhenUsed/>
    <w:qFormat/>
    <w:uiPriority w:val="99"/>
    <w:rPr>
      <w:color w:val="666666"/>
    </w:rPr>
  </w:style>
  <w:style w:type="paragraph" w:customStyle="1" w:styleId="77">
    <w:name w:val="修订2"/>
    <w:hidden/>
    <w:unhideWhenUsed/>
    <w:qFormat/>
    <w:uiPriority w:val="99"/>
    <w:rPr>
      <w:rFonts w:ascii="Times New Roman" w:hAnsi="Times New Roman" w:eastAsia="宋体" w:cs="Times New Roman"/>
      <w:kern w:val="2"/>
      <w:sz w:val="21"/>
      <w:lang w:val="en-US" w:eastAsia="zh-CN" w:bidi="ar-SA"/>
    </w:rPr>
  </w:style>
  <w:style w:type="character" w:customStyle="1" w:styleId="78">
    <w:name w:val="font71"/>
    <w:basedOn w:val="29"/>
    <w:qFormat/>
    <w:uiPriority w:val="0"/>
    <w:rPr>
      <w:rFonts w:ascii="宋体" w:hAnsi="宋体" w:eastAsia="宋体" w:cs="宋体"/>
      <w:color w:val="auto"/>
      <w:sz w:val="28"/>
      <w:szCs w:val="28"/>
      <w:u w:val="none"/>
    </w:rPr>
  </w:style>
  <w:style w:type="character" w:customStyle="1" w:styleId="79">
    <w:name w:val="font51"/>
    <w:basedOn w:val="29"/>
    <w:qFormat/>
    <w:uiPriority w:val="0"/>
    <w:rPr>
      <w:rFonts w:ascii="宋体" w:hAnsi="宋体" w:eastAsia="宋体" w:cs="宋体"/>
      <w:color w:val="505050"/>
      <w:sz w:val="28"/>
      <w:szCs w:val="28"/>
      <w:u w:val="none"/>
    </w:rPr>
  </w:style>
  <w:style w:type="paragraph" w:customStyle="1" w:styleId="80">
    <w:name w:val="TOC Heading"/>
    <w:basedOn w:val="2"/>
    <w:next w:val="1"/>
    <w:unhideWhenUsed/>
    <w:qFormat/>
    <w:uiPriority w:val="39"/>
    <w:pPr>
      <w:keepLines/>
      <w:widowControl/>
      <w:numPr>
        <w:numId w:val="0"/>
      </w:numPr>
      <w:tabs>
        <w:tab w:val="clear" w:pos="425"/>
      </w:tabs>
      <w:spacing w:before="240" w:beforeLines="0" w:after="0" w:afterLines="0" w:line="259" w:lineRule="auto"/>
      <w:outlineLvl w:val="9"/>
    </w:pPr>
    <w:rPr>
      <w:rFonts w:asciiTheme="majorHAnsi" w:hAnsiTheme="majorHAnsi" w:eastAsiaTheme="majorEastAsia" w:cstheme="majorBidi"/>
      <w:color w:val="2E75B6" w:themeColor="accent1" w:themeShade="BF"/>
      <w:kern w:val="0"/>
      <w:sz w:val="32"/>
      <w:szCs w:val="32"/>
    </w:rPr>
  </w:style>
</w:styles>
</file>

<file path=word/_rels/document.xml.rels><?xml version="1.0" encoding="UTF-8" standalone="yes"?>
<Relationships xmlns="http://schemas.openxmlformats.org/package/2006/relationships"><Relationship Id="rId9" Type="http://schemas.openxmlformats.org/officeDocument/2006/relationships/header" Target="header5.xml"/><Relationship Id="rId8" Type="http://schemas.openxmlformats.org/officeDocument/2006/relationships/header" Target="header4.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0" Type="http://schemas.openxmlformats.org/officeDocument/2006/relationships/fontTable" Target="fontTable.xml"/><Relationship Id="rId4" Type="http://schemas.openxmlformats.org/officeDocument/2006/relationships/header" Target="header2.xml"/><Relationship Id="rId39" Type="http://schemas.openxmlformats.org/officeDocument/2006/relationships/customXml" Target="../customXml/item2.xml"/><Relationship Id="rId38" Type="http://schemas.openxmlformats.org/officeDocument/2006/relationships/numbering" Target="numbering.xml"/><Relationship Id="rId37" Type="http://schemas.openxmlformats.org/officeDocument/2006/relationships/customXml" Target="../customXml/item1.xml"/><Relationship Id="rId36" Type="http://schemas.openxmlformats.org/officeDocument/2006/relationships/image" Target="media/image11.wmf"/><Relationship Id="rId35" Type="http://schemas.openxmlformats.org/officeDocument/2006/relationships/oleObject" Target="embeddings/oleObject13.bin"/><Relationship Id="rId34" Type="http://schemas.openxmlformats.org/officeDocument/2006/relationships/image" Target="media/image10.wmf"/><Relationship Id="rId33" Type="http://schemas.openxmlformats.org/officeDocument/2006/relationships/oleObject" Target="embeddings/oleObject12.bin"/><Relationship Id="rId32" Type="http://schemas.openxmlformats.org/officeDocument/2006/relationships/image" Target="media/image9.wmf"/><Relationship Id="rId31" Type="http://schemas.openxmlformats.org/officeDocument/2006/relationships/oleObject" Target="embeddings/oleObject11.bin"/><Relationship Id="rId30" Type="http://schemas.openxmlformats.org/officeDocument/2006/relationships/oleObject" Target="embeddings/oleObject10.bin"/><Relationship Id="rId3" Type="http://schemas.openxmlformats.org/officeDocument/2006/relationships/header" Target="header1.xml"/><Relationship Id="rId29" Type="http://schemas.openxmlformats.org/officeDocument/2006/relationships/oleObject" Target="embeddings/oleObject9.bin"/><Relationship Id="rId28" Type="http://schemas.openxmlformats.org/officeDocument/2006/relationships/image" Target="media/image8.wmf"/><Relationship Id="rId27" Type="http://schemas.openxmlformats.org/officeDocument/2006/relationships/oleObject" Target="embeddings/oleObject8.bin"/><Relationship Id="rId26" Type="http://schemas.openxmlformats.org/officeDocument/2006/relationships/image" Target="media/image7.wmf"/><Relationship Id="rId25" Type="http://schemas.openxmlformats.org/officeDocument/2006/relationships/oleObject" Target="embeddings/oleObject7.bin"/><Relationship Id="rId24" Type="http://schemas.openxmlformats.org/officeDocument/2006/relationships/image" Target="media/image6.wmf"/><Relationship Id="rId23" Type="http://schemas.openxmlformats.org/officeDocument/2006/relationships/oleObject" Target="embeddings/oleObject6.bin"/><Relationship Id="rId22" Type="http://schemas.openxmlformats.org/officeDocument/2006/relationships/image" Target="media/image5.wmf"/><Relationship Id="rId21" Type="http://schemas.openxmlformats.org/officeDocument/2006/relationships/oleObject" Target="embeddings/oleObject5.bin"/><Relationship Id="rId20" Type="http://schemas.openxmlformats.org/officeDocument/2006/relationships/oleObject" Target="embeddings/oleObject4.bin"/><Relationship Id="rId2" Type="http://schemas.openxmlformats.org/officeDocument/2006/relationships/settings" Target="settings.xml"/><Relationship Id="rId19" Type="http://schemas.openxmlformats.org/officeDocument/2006/relationships/image" Target="media/image4.wmf"/><Relationship Id="rId18" Type="http://schemas.openxmlformats.org/officeDocument/2006/relationships/oleObject" Target="embeddings/oleObject3.bin"/><Relationship Id="rId17" Type="http://schemas.openxmlformats.org/officeDocument/2006/relationships/image" Target="media/image3.wmf"/><Relationship Id="rId16" Type="http://schemas.openxmlformats.org/officeDocument/2006/relationships/oleObject" Target="embeddings/oleObject2.bin"/><Relationship Id="rId15" Type="http://schemas.openxmlformats.org/officeDocument/2006/relationships/image" Target="media/image2.wmf"/><Relationship Id="rId14" Type="http://schemas.openxmlformats.org/officeDocument/2006/relationships/oleObject" Target="embeddings/oleObject1.bin"/><Relationship Id="rId13" Type="http://schemas.openxmlformats.org/officeDocument/2006/relationships/image" Target="media/image1.emf"/><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6F45294-FA1C-4063-A566-1DEE5D84D538}">
  <ds:schemaRefs/>
</ds:datastoreItem>
</file>

<file path=docProps/app.xml><?xml version="1.0" encoding="utf-8"?>
<Properties xmlns="http://schemas.openxmlformats.org/officeDocument/2006/extended-properties" xmlns:vt="http://schemas.openxmlformats.org/officeDocument/2006/docPropsVTypes">
  <Template>Normal.dotm</Template>
  <Company>NIM</Company>
  <Pages>22</Pages>
  <Words>50</Words>
  <Characters>340</Characters>
  <Lines>926</Lines>
  <Paragraphs>569</Paragraphs>
  <TotalTime>677</TotalTime>
  <ScaleCrop>false</ScaleCrop>
  <LinksUpToDate>false</LinksUpToDate>
  <CharactersWithSpaces>437</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2023-08-15T02:59:00Z</dcterms:created>
  <dc:creator>CAI</dc:creator>
  <dc:description>按照修改意见，规程已修改好，现发给你请查收。 </dc:description>
  <cp:lastModifiedBy>黄未</cp:lastModifiedBy>
  <cp:lastPrinted>2009-08-06T07:41:00Z</cp:lastPrinted>
  <dcterms:modified xsi:type="dcterms:W3CDTF">2026-07-24T03:25:54Z</dcterms:modified>
  <dc:title>JJG</dc:title>
  <cp:revision>310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3380BDC6A08548489B672C36E1639F88_13</vt:lpwstr>
  </property>
  <property fmtid="{D5CDD505-2E9C-101B-9397-08002B2CF9AE}" pid="4" name="KSOTemplateDocerSaveRecord">
    <vt:lpwstr>eyJoZGlkIjoiNDRiZWQ5NzlkMjE3Nzk2ODY5Mjk4OTE1NGIyMGUwZTIiLCJ1c2VySWQiOiIxMTUwNjMxMDcwIn0=</vt:lpwstr>
  </property>
</Properties>
</file>